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before="5"/>
        <w:ind w:left="0"/>
        <w:rPr>
          <w:rFonts w:ascii="Times New Roman"/>
          <w:sz w:val="15"/>
        </w:rPr>
      </w:pPr>
    </w:p>
    <w:p>
      <w:pPr>
        <w:pStyle w:val="4"/>
        <w:ind w:left="0"/>
        <w:jc w:val="center"/>
        <w:rPr>
          <w:rFonts w:ascii="黑体"/>
          <w:b/>
          <w:sz w:val="36"/>
        </w:rPr>
      </w:pPr>
      <w:r>
        <w:rPr>
          <w:rFonts w:hint="eastAsia" w:ascii="黑体" w:hAnsi="黑体" w:eastAsia="黑体"/>
          <w:b/>
          <w:sz w:val="36"/>
        </w:rPr>
        <w:t>202</w:t>
      </w:r>
      <w:r>
        <w:rPr>
          <w:rFonts w:hint="eastAsia" w:ascii="黑体" w:hAnsi="黑体" w:eastAsia="黑体"/>
          <w:b/>
          <w:sz w:val="36"/>
          <w:lang w:val="en-US" w:eastAsia="zh-CN"/>
        </w:rPr>
        <w:t>2</w:t>
      </w:r>
      <w:r>
        <w:rPr>
          <w:rFonts w:hint="eastAsia" w:ascii="黑体" w:hAnsi="黑体" w:eastAsia="黑体"/>
          <w:b/>
          <w:sz w:val="36"/>
        </w:rPr>
        <w:t>年</w:t>
      </w:r>
      <w:r>
        <w:rPr>
          <w:rFonts w:hint="eastAsia" w:ascii="黑体" w:hAnsi="黑体" w:eastAsia="黑体"/>
          <w:b/>
          <w:sz w:val="36"/>
          <w:lang w:eastAsia="zh-CN"/>
        </w:rPr>
        <w:t>“</w:t>
      </w:r>
      <w:r>
        <w:rPr>
          <w:rFonts w:hint="eastAsia" w:ascii="黑体" w:hAnsi="黑体" w:eastAsia="黑体"/>
          <w:b/>
          <w:sz w:val="36"/>
          <w:lang w:val="en-US" w:eastAsia="zh-CN"/>
        </w:rPr>
        <w:t>尚能杯</w:t>
      </w:r>
      <w:r>
        <w:rPr>
          <w:rFonts w:hint="eastAsia" w:ascii="黑体" w:hAnsi="黑体" w:eastAsia="黑体"/>
          <w:b/>
          <w:sz w:val="36"/>
          <w:lang w:eastAsia="zh-CN"/>
        </w:rPr>
        <w:t>”</w:t>
      </w:r>
      <w:r>
        <w:rPr>
          <w:rFonts w:hint="eastAsia" w:ascii="黑体" w:hAnsi="黑体" w:eastAsia="黑体"/>
          <w:b/>
          <w:sz w:val="36"/>
          <w:lang w:val="en-US" w:eastAsia="zh-CN"/>
        </w:rPr>
        <w:t>院级</w:t>
      </w:r>
      <w:r>
        <w:rPr>
          <w:rFonts w:hint="eastAsia" w:ascii="黑体" w:hAnsi="黑体" w:eastAsia="黑体"/>
          <w:b/>
          <w:sz w:val="36"/>
        </w:rPr>
        <w:t>会计技能</w:t>
      </w:r>
      <w:r>
        <w:rPr>
          <w:rFonts w:hint="eastAsia" w:ascii="黑体" w:hAnsi="黑体" w:eastAsia="黑体"/>
          <w:b/>
          <w:sz w:val="36"/>
          <w:lang w:val="en-US" w:eastAsia="zh-CN"/>
        </w:rPr>
        <w:t>大</w:t>
      </w:r>
      <w:r>
        <w:rPr>
          <w:rFonts w:hint="eastAsia" w:ascii="黑体" w:hAnsi="黑体" w:eastAsia="黑体"/>
          <w:b/>
          <w:sz w:val="36"/>
        </w:rPr>
        <w:t>赛竞赛</w:t>
      </w:r>
      <w:r>
        <w:rPr>
          <w:rFonts w:hint="eastAsia" w:ascii="黑体" w:hAnsi="黑体" w:eastAsia="黑体"/>
          <w:b/>
          <w:sz w:val="36"/>
          <w:lang w:val="en-US" w:eastAsia="zh-CN"/>
        </w:rPr>
        <w:t>方案</w:t>
      </w:r>
    </w:p>
    <w:p>
      <w:pPr>
        <w:pStyle w:val="4"/>
        <w:spacing w:before="1" w:line="374" w:lineRule="auto"/>
        <w:ind w:right="118" w:firstLine="559"/>
        <w:rPr>
          <w:spacing w:val="-11"/>
        </w:rPr>
      </w:pPr>
      <w:bookmarkStart w:id="0" w:name="一、赛项名称"/>
      <w:bookmarkEnd w:id="0"/>
    </w:p>
    <w:p>
      <w:pPr>
        <w:pStyle w:val="4"/>
        <w:spacing w:before="1" w:line="374" w:lineRule="auto"/>
        <w:ind w:right="118" w:firstLine="559"/>
        <w:rPr>
          <w:rFonts w:hint="eastAsia" w:ascii="微软雅黑" w:hAnsi="微软雅黑" w:eastAsia="微软雅黑" w:cs="微软雅黑"/>
          <w:spacing w:val="-11"/>
        </w:rPr>
      </w:pPr>
      <w:r>
        <w:rPr>
          <w:rFonts w:hint="eastAsia" w:ascii="微软雅黑" w:hAnsi="微软雅黑" w:eastAsia="微软雅黑" w:cs="微软雅黑"/>
          <w:spacing w:val="-11"/>
        </w:rPr>
        <w:t>一、赛项名称</w:t>
      </w:r>
    </w:p>
    <w:p>
      <w:pPr>
        <w:pStyle w:val="4"/>
        <w:spacing w:before="5" w:line="374" w:lineRule="auto"/>
        <w:ind w:right="257" w:firstLine="559"/>
        <w:jc w:val="both"/>
        <w:rPr>
          <w:rFonts w:hint="eastAsia"/>
          <w:spacing w:val="-11"/>
          <w:lang w:val="en-US" w:eastAsia="zh-CN"/>
        </w:rPr>
      </w:pPr>
      <w:r>
        <w:rPr>
          <w:rFonts w:hint="eastAsia"/>
          <w:spacing w:val="-11"/>
          <w:lang w:val="zh-CN" w:eastAsia="zh-CN"/>
        </w:rPr>
        <w:t>赛项名称：</w:t>
      </w:r>
      <w:r>
        <w:rPr>
          <w:rFonts w:hint="eastAsia"/>
          <w:spacing w:val="-11"/>
          <w:lang w:val="en-US" w:eastAsia="zh-CN"/>
        </w:rPr>
        <w:t>池州职业术学院“尚能杯”</w:t>
      </w:r>
      <w:r>
        <w:rPr>
          <w:rFonts w:hint="eastAsia"/>
          <w:spacing w:val="-11"/>
          <w:lang w:val="zh-CN" w:eastAsia="zh-CN"/>
        </w:rPr>
        <w:t>会计技能</w:t>
      </w:r>
      <w:r>
        <w:rPr>
          <w:rFonts w:hint="eastAsia"/>
          <w:spacing w:val="-11"/>
          <w:lang w:val="en-US" w:eastAsia="zh-CN"/>
        </w:rPr>
        <w:t>竞赛</w:t>
      </w:r>
    </w:p>
    <w:p>
      <w:pPr>
        <w:pStyle w:val="4"/>
        <w:spacing w:before="5" w:line="374" w:lineRule="auto"/>
        <w:ind w:right="257" w:firstLine="559"/>
        <w:jc w:val="both"/>
        <w:rPr>
          <w:rFonts w:hint="eastAsia"/>
          <w:spacing w:val="-11"/>
          <w:lang w:val="zh-CN" w:eastAsia="zh-CN"/>
        </w:rPr>
      </w:pPr>
      <w:r>
        <w:rPr>
          <w:rFonts w:hint="eastAsia"/>
          <w:spacing w:val="-11"/>
          <w:lang w:val="zh-CN" w:eastAsia="zh-CN"/>
        </w:rPr>
        <w:t>赛项组别：高职组</w:t>
      </w:r>
    </w:p>
    <w:p>
      <w:pPr>
        <w:pStyle w:val="4"/>
        <w:spacing w:before="5" w:line="374" w:lineRule="auto"/>
        <w:ind w:right="257" w:firstLine="559"/>
        <w:jc w:val="both"/>
        <w:rPr>
          <w:rFonts w:hint="eastAsia"/>
          <w:spacing w:val="-11"/>
          <w:lang w:val="en-US" w:eastAsia="zh-CN"/>
        </w:rPr>
      </w:pPr>
      <w:r>
        <w:rPr>
          <w:rFonts w:hint="eastAsia"/>
          <w:spacing w:val="-11"/>
          <w:lang w:val="en-US" w:eastAsia="zh-CN"/>
        </w:rPr>
        <w:t>赛项归属产业：财经商贸类</w:t>
      </w:r>
    </w:p>
    <w:p>
      <w:pPr>
        <w:pStyle w:val="4"/>
        <w:spacing w:before="5" w:line="374" w:lineRule="auto"/>
        <w:ind w:right="257" w:firstLine="559"/>
        <w:jc w:val="both"/>
        <w:rPr>
          <w:rFonts w:hint="eastAsia"/>
          <w:spacing w:val="-11"/>
          <w:lang w:val="en-US" w:eastAsia="zh-CN"/>
        </w:rPr>
      </w:pPr>
      <w:r>
        <w:rPr>
          <w:rFonts w:hint="eastAsia"/>
          <w:spacing w:val="-11"/>
          <w:lang w:val="en-US" w:eastAsia="zh-CN"/>
        </w:rPr>
        <w:t>赛项时间：2022年5月22日上午8：30--11：30</w:t>
      </w:r>
    </w:p>
    <w:p>
      <w:pPr>
        <w:pStyle w:val="4"/>
        <w:spacing w:before="5" w:line="374" w:lineRule="auto"/>
        <w:ind w:right="257" w:firstLine="559"/>
        <w:jc w:val="both"/>
        <w:rPr>
          <w:rFonts w:hint="default"/>
          <w:spacing w:val="-11"/>
          <w:lang w:val="en-US" w:eastAsia="zh-CN"/>
        </w:rPr>
      </w:pPr>
      <w:r>
        <w:rPr>
          <w:rFonts w:hint="eastAsia"/>
          <w:spacing w:val="-11"/>
          <w:lang w:val="en-US" w:eastAsia="zh-CN"/>
        </w:rPr>
        <w:t>赛项地点：大数据智能财务虚拟仿真实训中心（新实训大室五楼）</w:t>
      </w:r>
    </w:p>
    <w:p>
      <w:pPr>
        <w:pStyle w:val="4"/>
        <w:spacing w:before="1" w:line="374" w:lineRule="auto"/>
        <w:ind w:right="118" w:firstLine="559"/>
        <w:rPr>
          <w:rFonts w:hint="eastAsia" w:ascii="微软雅黑" w:hAnsi="微软雅黑" w:eastAsia="微软雅黑" w:cs="微软雅黑"/>
          <w:spacing w:val="-11"/>
        </w:rPr>
      </w:pPr>
      <w:bookmarkStart w:id="1" w:name="二、竞赛目的 "/>
      <w:bookmarkEnd w:id="1"/>
      <w:r>
        <w:rPr>
          <w:rFonts w:hint="eastAsia" w:ascii="微软雅黑" w:hAnsi="微软雅黑" w:eastAsia="微软雅黑" w:cs="微软雅黑"/>
          <w:spacing w:val="-11"/>
        </w:rPr>
        <w:t>二、竞赛目的</w:t>
      </w:r>
    </w:p>
    <w:p>
      <w:pPr>
        <w:pStyle w:val="4"/>
        <w:spacing w:before="5" w:line="374" w:lineRule="auto"/>
        <w:ind w:right="257" w:firstLine="559"/>
        <w:jc w:val="both"/>
        <w:rPr>
          <w:rFonts w:hint="eastAsia"/>
          <w:spacing w:val="-11"/>
          <w:lang w:val="zh-CN" w:eastAsia="zh-CN"/>
        </w:rPr>
      </w:pPr>
      <w:r>
        <w:rPr>
          <w:rFonts w:hint="eastAsia"/>
          <w:spacing w:val="-11"/>
          <w:lang w:val="zh-CN" w:eastAsia="zh-CN"/>
        </w:rPr>
        <w:t>深入贯彻落实《国家职业教育改革实施方案》等文件要求，坚持以学生发展为中心，以就业为导向，积极探索新时代高层次技术技能型会计人才培养模式，畅通技术技能型人才成长通道，拓展就业创业本领，坚持赛训结合，通过竞赛，检验和展示高职院校财会类专业教学改革成果和学生会计职业岗位通用技术以及职业能力，引领和促进高职院校财会类专业教学改革，激发和调动行业企业关注和参与财会类专业教学改革的主动性和积极性，深化产教融合，推动提升高职院校财经类专业人才培养水平，增强学生社会竞争能力，提高具有实践能力和创新能力的高层次高素质会计人才培养质量，实现“以赛促教促学、以赛促建促改”之目标。</w:t>
      </w:r>
    </w:p>
    <w:p>
      <w:pPr>
        <w:pStyle w:val="4"/>
        <w:spacing w:before="1" w:line="374" w:lineRule="auto"/>
        <w:ind w:right="118" w:firstLine="559"/>
        <w:rPr>
          <w:rFonts w:hint="eastAsia" w:ascii="微软雅黑" w:hAnsi="微软雅黑" w:eastAsia="微软雅黑" w:cs="微软雅黑"/>
          <w:spacing w:val="-11"/>
        </w:rPr>
      </w:pPr>
      <w:r>
        <w:rPr>
          <w:rFonts w:hint="eastAsia" w:ascii="微软雅黑" w:hAnsi="微软雅黑" w:eastAsia="微软雅黑" w:cs="微软雅黑"/>
          <w:spacing w:val="-11"/>
        </w:rPr>
        <w:t>三、竞赛内容</w:t>
      </w:r>
    </w:p>
    <w:p>
      <w:pPr>
        <w:pStyle w:val="4"/>
        <w:spacing w:before="1" w:line="374" w:lineRule="auto"/>
        <w:ind w:right="118" w:firstLine="559"/>
        <w:rPr>
          <w:rFonts w:hint="eastAsia"/>
          <w:b/>
          <w:bCs/>
          <w:spacing w:val="-11"/>
        </w:rPr>
      </w:pPr>
      <w:r>
        <w:rPr>
          <w:rFonts w:hint="eastAsia"/>
          <w:b/>
          <w:bCs/>
          <w:spacing w:val="-11"/>
        </w:rPr>
        <w:t>（一）竞赛内容</w:t>
      </w:r>
    </w:p>
    <w:p>
      <w:pPr>
        <w:pStyle w:val="4"/>
        <w:spacing w:before="5" w:line="374" w:lineRule="auto"/>
        <w:ind w:right="257" w:firstLine="559"/>
        <w:jc w:val="both"/>
        <w:rPr>
          <w:rFonts w:hint="eastAsia"/>
          <w:spacing w:val="-11"/>
          <w:lang w:val="zh-CN" w:eastAsia="zh-CN"/>
        </w:rPr>
      </w:pPr>
      <w:r>
        <w:rPr>
          <w:rFonts w:hint="eastAsia"/>
          <w:spacing w:val="-11"/>
          <w:lang w:val="zh-CN" w:eastAsia="zh-CN"/>
        </w:rPr>
        <w:t>竞赛</w:t>
      </w:r>
      <w:r>
        <w:rPr>
          <w:rFonts w:hint="eastAsia"/>
          <w:spacing w:val="-11"/>
          <w:lang w:val="en-US" w:eastAsia="zh-CN"/>
        </w:rPr>
        <w:t>内容</w:t>
      </w:r>
      <w:r>
        <w:rPr>
          <w:rFonts w:hint="eastAsia"/>
          <w:spacing w:val="-11"/>
          <w:lang w:val="zh-CN" w:eastAsia="zh-CN"/>
        </w:rPr>
        <w:t>包括会计专业理论知识测试、财务会计技能竞赛和管理会计技能竞赛三个环节，采用团队竞赛方式进行，总分</w:t>
      </w:r>
      <w:r>
        <w:rPr>
          <w:rFonts w:hint="eastAsia"/>
          <w:spacing w:val="-11"/>
          <w:lang w:val="en-US" w:eastAsia="zh-CN"/>
        </w:rPr>
        <w:t>300</w:t>
      </w:r>
      <w:r>
        <w:rPr>
          <w:rFonts w:hint="eastAsia"/>
          <w:spacing w:val="-11"/>
          <w:lang w:val="zh-CN" w:eastAsia="zh-CN"/>
        </w:rPr>
        <w:t>分，其中会计专业理论知识测试环节共</w:t>
      </w:r>
      <w:r>
        <w:rPr>
          <w:rFonts w:hint="eastAsia"/>
          <w:spacing w:val="-11"/>
          <w:lang w:val="en-US" w:eastAsia="zh-CN"/>
        </w:rPr>
        <w:t>100</w:t>
      </w:r>
      <w:r>
        <w:rPr>
          <w:rFonts w:hint="eastAsia"/>
          <w:spacing w:val="-11"/>
          <w:lang w:val="zh-CN" w:eastAsia="zh-CN"/>
        </w:rPr>
        <w:t>分，财务会计技能竞赛环节</w:t>
      </w:r>
      <w:r>
        <w:rPr>
          <w:rFonts w:hint="eastAsia"/>
          <w:spacing w:val="-11"/>
          <w:lang w:val="en-US" w:eastAsia="zh-CN"/>
        </w:rPr>
        <w:t>100</w:t>
      </w:r>
      <w:r>
        <w:rPr>
          <w:rFonts w:hint="eastAsia"/>
          <w:spacing w:val="-11"/>
          <w:lang w:val="zh-CN" w:eastAsia="zh-CN"/>
        </w:rPr>
        <w:t>分，管理会计技能竞赛环节</w:t>
      </w:r>
      <w:r>
        <w:rPr>
          <w:rFonts w:hint="eastAsia"/>
          <w:spacing w:val="-11"/>
          <w:lang w:val="en-US" w:eastAsia="zh-CN"/>
        </w:rPr>
        <w:t>100</w:t>
      </w:r>
      <w:r>
        <w:rPr>
          <w:rFonts w:hint="eastAsia"/>
          <w:spacing w:val="-11"/>
          <w:lang w:val="zh-CN" w:eastAsia="zh-CN"/>
        </w:rPr>
        <w:t>分。</w:t>
      </w:r>
    </w:p>
    <w:p>
      <w:pPr>
        <w:pStyle w:val="4"/>
        <w:spacing w:before="5" w:line="374" w:lineRule="auto"/>
        <w:ind w:right="257" w:firstLine="559"/>
        <w:jc w:val="both"/>
        <w:rPr>
          <w:rFonts w:hint="eastAsia"/>
          <w:spacing w:val="-11"/>
          <w:lang w:val="zh-CN" w:eastAsia="zh-CN"/>
        </w:rPr>
      </w:pPr>
      <w:r>
        <w:rPr>
          <w:rFonts w:hint="eastAsia"/>
          <w:spacing w:val="-11"/>
          <w:lang w:val="zh-CN" w:eastAsia="zh-CN"/>
        </w:rPr>
        <w:t>1.会计专业理论知识测试环节</w:t>
      </w:r>
    </w:p>
    <w:p>
      <w:pPr>
        <w:pStyle w:val="4"/>
        <w:spacing w:before="5" w:line="374" w:lineRule="auto"/>
        <w:ind w:right="257" w:firstLine="559"/>
        <w:jc w:val="both"/>
        <w:rPr>
          <w:rFonts w:hint="eastAsia"/>
          <w:spacing w:val="-11"/>
          <w:lang w:val="zh-CN" w:eastAsia="zh-CN"/>
        </w:rPr>
      </w:pPr>
      <w:r>
        <w:rPr>
          <w:rFonts w:hint="eastAsia"/>
          <w:spacing w:val="-11"/>
          <w:lang w:val="zh-CN" w:eastAsia="zh-CN"/>
        </w:rPr>
        <w:t>会计专业理论知识测试环节共</w:t>
      </w:r>
      <w:r>
        <w:rPr>
          <w:rFonts w:hint="eastAsia"/>
          <w:spacing w:val="-11"/>
          <w:lang w:val="en-US" w:eastAsia="zh-CN"/>
        </w:rPr>
        <w:t>1</w:t>
      </w:r>
      <w:r>
        <w:rPr>
          <w:rFonts w:hint="eastAsia"/>
          <w:spacing w:val="-11"/>
          <w:lang w:val="zh-CN" w:eastAsia="zh-CN"/>
        </w:rPr>
        <w:t>00分，每位选手满分</w:t>
      </w:r>
      <w:r>
        <w:rPr>
          <w:rFonts w:hint="eastAsia"/>
          <w:spacing w:val="-11"/>
          <w:lang w:val="en-US" w:eastAsia="zh-CN"/>
        </w:rPr>
        <w:t>50</w:t>
      </w:r>
      <w:r>
        <w:rPr>
          <w:rFonts w:hint="eastAsia"/>
          <w:spacing w:val="-11"/>
          <w:lang w:val="zh-CN" w:eastAsia="zh-CN"/>
        </w:rPr>
        <w:t>分，考核内容包括：</w:t>
      </w:r>
      <w:r>
        <w:rPr>
          <w:rFonts w:hint="eastAsia"/>
          <w:spacing w:val="-11"/>
          <w:lang w:val="en-US" w:eastAsia="zh-CN"/>
        </w:rPr>
        <w:t>基础会计、</w:t>
      </w:r>
      <w:r>
        <w:rPr>
          <w:rFonts w:hint="eastAsia"/>
          <w:spacing w:val="-11"/>
          <w:lang w:val="zh-CN" w:eastAsia="zh-CN"/>
        </w:rPr>
        <w:t>财经法规与会计职业道德、</w:t>
      </w:r>
      <w:r>
        <w:rPr>
          <w:rFonts w:hint="eastAsia"/>
          <w:spacing w:val="-11"/>
          <w:lang w:val="en-US" w:eastAsia="zh-CN"/>
        </w:rPr>
        <w:t>财务会计实务、经济法基础、企业</w:t>
      </w:r>
      <w:r>
        <w:rPr>
          <w:rFonts w:hint="eastAsia"/>
          <w:spacing w:val="-11"/>
          <w:lang w:val="zh-CN" w:eastAsia="zh-CN"/>
        </w:rPr>
        <w:t>财务管理、管理会计等课程的理论知识。试题采用单选题、多选题、判断题和不定项选择题</w:t>
      </w:r>
      <w:r>
        <w:rPr>
          <w:rFonts w:hint="eastAsia"/>
          <w:spacing w:val="-11"/>
          <w:lang w:val="en-US" w:eastAsia="zh-CN"/>
        </w:rPr>
        <w:t>等题型</w:t>
      </w:r>
      <w:r>
        <w:rPr>
          <w:rFonts w:hint="eastAsia"/>
          <w:spacing w:val="-11"/>
          <w:lang w:val="zh-CN" w:eastAsia="zh-CN"/>
        </w:rPr>
        <w:t>。</w:t>
      </w:r>
    </w:p>
    <w:p>
      <w:pPr>
        <w:pStyle w:val="4"/>
        <w:spacing w:before="5" w:line="374" w:lineRule="auto"/>
        <w:ind w:right="257" w:firstLine="559"/>
        <w:jc w:val="both"/>
        <w:rPr>
          <w:rFonts w:hint="eastAsia"/>
          <w:spacing w:val="-11"/>
          <w:lang w:val="zh-CN" w:eastAsia="zh-CN"/>
        </w:rPr>
      </w:pPr>
      <w:r>
        <w:rPr>
          <w:rFonts w:hint="eastAsia"/>
          <w:spacing w:val="-11"/>
          <w:lang w:val="zh-CN" w:eastAsia="zh-CN"/>
        </w:rPr>
        <w:t>2.财务会计技能竞赛环节</w:t>
      </w:r>
    </w:p>
    <w:p>
      <w:pPr>
        <w:pStyle w:val="4"/>
        <w:spacing w:before="5" w:line="374" w:lineRule="auto"/>
        <w:ind w:right="257" w:firstLine="559"/>
        <w:jc w:val="both"/>
        <w:rPr>
          <w:rFonts w:hint="eastAsia"/>
          <w:spacing w:val="-11"/>
          <w:lang w:val="zh-CN" w:eastAsia="zh-CN"/>
        </w:rPr>
      </w:pPr>
      <w:r>
        <w:rPr>
          <w:rFonts w:hint="eastAsia"/>
          <w:spacing w:val="-11"/>
          <w:lang w:val="zh-CN" w:eastAsia="zh-CN"/>
        </w:rPr>
        <w:t>财务会计技能竞赛环节共</w:t>
      </w:r>
      <w:r>
        <w:rPr>
          <w:rFonts w:hint="eastAsia"/>
          <w:spacing w:val="-11"/>
          <w:lang w:val="en-US" w:eastAsia="zh-CN"/>
        </w:rPr>
        <w:t>1</w:t>
      </w:r>
      <w:r>
        <w:rPr>
          <w:rFonts w:hint="eastAsia"/>
          <w:spacing w:val="-11"/>
          <w:lang w:val="zh-CN" w:eastAsia="zh-CN"/>
        </w:rPr>
        <w:t>00分，</w:t>
      </w:r>
      <w:r>
        <w:rPr>
          <w:rFonts w:hint="eastAsia"/>
          <w:spacing w:val="-11"/>
          <w:lang w:val="en-US" w:eastAsia="zh-CN"/>
        </w:rPr>
        <w:t>由参赛选手</w:t>
      </w:r>
      <w:r>
        <w:rPr>
          <w:rFonts w:hint="eastAsia"/>
          <w:spacing w:val="-11"/>
          <w:lang w:val="zh-CN" w:eastAsia="zh-CN"/>
        </w:rPr>
        <w:t>合作完成</w:t>
      </w:r>
      <w:r>
        <w:rPr>
          <w:rFonts w:hint="eastAsia"/>
          <w:spacing w:val="-11"/>
          <w:lang w:val="en-US" w:eastAsia="zh-CN"/>
        </w:rPr>
        <w:t>会计</w:t>
      </w:r>
      <w:r>
        <w:rPr>
          <w:rFonts w:hint="eastAsia"/>
          <w:spacing w:val="-11"/>
          <w:lang w:val="zh-CN" w:eastAsia="zh-CN"/>
        </w:rPr>
        <w:t>业务处理。采用云财务核算平台，考核学生会计核算、成本计算与分析、纳税筹划、报表编制、等业务处理的技能。</w:t>
      </w:r>
    </w:p>
    <w:p>
      <w:pPr>
        <w:pStyle w:val="4"/>
        <w:spacing w:before="5" w:line="374" w:lineRule="auto"/>
        <w:ind w:right="257" w:firstLine="559"/>
        <w:jc w:val="both"/>
        <w:rPr>
          <w:rFonts w:hint="eastAsia"/>
          <w:spacing w:val="-11"/>
          <w:lang w:val="zh-CN" w:eastAsia="zh-CN"/>
        </w:rPr>
      </w:pPr>
      <w:r>
        <w:rPr>
          <w:rFonts w:hint="eastAsia"/>
          <w:spacing w:val="-11"/>
          <w:lang w:val="zh-CN" w:eastAsia="zh-CN"/>
        </w:rPr>
        <w:t>财务会计技能竞赛环节竞赛涉及的课程包括：</w:t>
      </w:r>
      <w:r>
        <w:rPr>
          <w:rFonts w:hint="eastAsia"/>
          <w:spacing w:val="-11"/>
          <w:lang w:val="en-US" w:eastAsia="zh-CN"/>
        </w:rPr>
        <w:t>初级会计实务、企业纳税实务</w:t>
      </w:r>
      <w:r>
        <w:rPr>
          <w:rFonts w:hint="eastAsia"/>
          <w:spacing w:val="-11"/>
          <w:lang w:val="zh-CN" w:eastAsia="zh-CN"/>
        </w:rPr>
        <w:t>相关会计基本技能。</w:t>
      </w:r>
    </w:p>
    <w:p>
      <w:pPr>
        <w:pStyle w:val="4"/>
        <w:spacing w:before="5" w:line="374" w:lineRule="auto"/>
        <w:ind w:right="257" w:firstLine="559"/>
        <w:jc w:val="both"/>
        <w:rPr>
          <w:rFonts w:hint="eastAsia"/>
          <w:spacing w:val="-11"/>
          <w:lang w:val="zh-CN" w:eastAsia="zh-CN"/>
        </w:rPr>
      </w:pPr>
      <w:r>
        <w:rPr>
          <w:rFonts w:hint="eastAsia"/>
          <w:spacing w:val="-11"/>
          <w:lang w:val="zh-CN" w:eastAsia="zh-CN"/>
        </w:rPr>
        <w:t>竞赛内容涉及的经济业务范围为全国高等职业教育会计专业教学资源库项目所确定的教学内容范围。具体包括：</w:t>
      </w:r>
    </w:p>
    <w:p>
      <w:pPr>
        <w:pStyle w:val="4"/>
        <w:spacing w:before="5" w:line="374" w:lineRule="auto"/>
        <w:ind w:right="257" w:firstLine="559"/>
        <w:jc w:val="both"/>
        <w:rPr>
          <w:rFonts w:hint="eastAsia"/>
          <w:spacing w:val="-11"/>
          <w:lang w:val="zh-CN" w:eastAsia="zh-CN"/>
        </w:rPr>
      </w:pPr>
      <w:r>
        <w:rPr>
          <w:rFonts w:hint="eastAsia"/>
          <w:spacing w:val="-11"/>
          <w:lang w:val="zh-CN" w:eastAsia="zh-CN"/>
        </w:rPr>
        <w:t>①货币资金。库存现金核算及清查；银行存款核算与核对；其他货币资金的核算。</w:t>
      </w:r>
    </w:p>
    <w:p>
      <w:pPr>
        <w:pStyle w:val="4"/>
        <w:spacing w:before="5" w:line="374" w:lineRule="auto"/>
        <w:ind w:right="257" w:firstLine="559"/>
        <w:jc w:val="both"/>
        <w:rPr>
          <w:rFonts w:hint="eastAsia"/>
          <w:spacing w:val="-11"/>
          <w:lang w:val="zh-CN" w:eastAsia="zh-CN"/>
        </w:rPr>
      </w:pPr>
      <w:r>
        <w:rPr>
          <w:rFonts w:hint="eastAsia"/>
          <w:spacing w:val="-11"/>
          <w:lang w:val="zh-CN" w:eastAsia="zh-CN"/>
        </w:rPr>
        <w:t>②交易性金融资产的核算。</w:t>
      </w:r>
    </w:p>
    <w:p>
      <w:pPr>
        <w:pStyle w:val="4"/>
        <w:spacing w:before="5" w:line="374" w:lineRule="auto"/>
        <w:ind w:right="257" w:firstLine="559"/>
        <w:jc w:val="both"/>
        <w:rPr>
          <w:rFonts w:hint="eastAsia"/>
          <w:spacing w:val="-11"/>
          <w:lang w:val="zh-CN" w:eastAsia="zh-CN"/>
        </w:rPr>
      </w:pPr>
      <w:r>
        <w:rPr>
          <w:rFonts w:hint="eastAsia"/>
          <w:spacing w:val="-11"/>
          <w:lang w:val="zh-CN" w:eastAsia="zh-CN"/>
        </w:rPr>
        <w:t>③应收及预付款项。应收票据、应收账款、预付账款和其他应收款、应收股利、应收利息、长期应收款的核算；应收款项的减值。</w:t>
      </w:r>
    </w:p>
    <w:p>
      <w:pPr>
        <w:pStyle w:val="4"/>
        <w:spacing w:before="5" w:line="374" w:lineRule="auto"/>
        <w:ind w:right="257" w:firstLine="559"/>
        <w:jc w:val="both"/>
        <w:rPr>
          <w:rFonts w:hint="eastAsia"/>
          <w:spacing w:val="-11"/>
          <w:lang w:val="zh-CN" w:eastAsia="zh-CN"/>
        </w:rPr>
      </w:pPr>
      <w:r>
        <w:rPr>
          <w:rFonts w:hint="eastAsia"/>
          <w:spacing w:val="-11"/>
          <w:lang w:val="zh-CN" w:eastAsia="zh-CN"/>
        </w:rPr>
        <w:t>④存货。存货（原材料、库存商品、委托加工物资、周转材料） 收入、发出的核算；存货清查；存货减值。</w:t>
      </w:r>
    </w:p>
    <w:p>
      <w:pPr>
        <w:pStyle w:val="4"/>
        <w:spacing w:before="5" w:line="374" w:lineRule="auto"/>
        <w:ind w:right="257" w:firstLine="559"/>
        <w:jc w:val="both"/>
        <w:rPr>
          <w:rFonts w:hint="eastAsia"/>
          <w:spacing w:val="-11"/>
          <w:lang w:val="zh-CN" w:eastAsia="zh-CN"/>
        </w:rPr>
      </w:pPr>
      <w:r>
        <w:rPr>
          <w:rFonts w:hint="eastAsia"/>
          <w:spacing w:val="-11"/>
          <w:lang w:val="zh-CN" w:eastAsia="zh-CN"/>
        </w:rPr>
        <w:t>⑤固定资产和投资性房地产。固定资产增加、减少、折旧的核算；固定资产后续支出的核算；固定资产清查；固定资产减值；投资性房地产的取得、后续计量及处置的核算。</w:t>
      </w:r>
    </w:p>
    <w:p>
      <w:pPr>
        <w:pStyle w:val="4"/>
        <w:spacing w:before="5" w:line="374" w:lineRule="auto"/>
        <w:ind w:right="257" w:firstLine="559"/>
        <w:jc w:val="both"/>
        <w:rPr>
          <w:rFonts w:hint="eastAsia"/>
          <w:spacing w:val="-11"/>
          <w:lang w:val="zh-CN" w:eastAsia="zh-CN"/>
        </w:rPr>
      </w:pPr>
      <w:r>
        <w:rPr>
          <w:rFonts w:hint="eastAsia"/>
          <w:spacing w:val="-11"/>
          <w:lang w:val="zh-CN" w:eastAsia="zh-CN"/>
        </w:rPr>
        <w:t>⑥无形资产。无形资产的取得、摊销及处置的核算；无形资产减值。</w:t>
      </w:r>
    </w:p>
    <w:p>
      <w:pPr>
        <w:pStyle w:val="4"/>
        <w:spacing w:before="5" w:line="374" w:lineRule="auto"/>
        <w:ind w:right="257" w:firstLine="559"/>
        <w:jc w:val="both"/>
        <w:rPr>
          <w:rFonts w:hint="eastAsia"/>
          <w:spacing w:val="-11"/>
          <w:lang w:val="zh-CN" w:eastAsia="zh-CN"/>
        </w:rPr>
      </w:pPr>
      <w:r>
        <w:rPr>
          <w:rFonts w:hint="eastAsia"/>
          <w:spacing w:val="-11"/>
          <w:lang w:val="zh-CN" w:eastAsia="zh-CN"/>
        </w:rPr>
        <w:t>⑦流动负债。短期借款的核算；交易性金融负债的核算；应付票据的核算；应付及预收款项的核算；合同负债的核算；应付职工薪酬的核算；应交税费的核算；应付股利、应付利息及其他应付款的核算；持有待售负债的核算。</w:t>
      </w:r>
    </w:p>
    <w:p>
      <w:pPr>
        <w:pStyle w:val="4"/>
        <w:spacing w:before="5" w:line="374" w:lineRule="auto"/>
        <w:ind w:right="257" w:firstLine="559"/>
        <w:jc w:val="both"/>
        <w:rPr>
          <w:rFonts w:hint="eastAsia"/>
          <w:spacing w:val="-11"/>
          <w:lang w:val="zh-CN" w:eastAsia="zh-CN"/>
        </w:rPr>
      </w:pPr>
      <w:r>
        <w:rPr>
          <w:rFonts w:hint="eastAsia"/>
          <w:spacing w:val="-11"/>
          <w:lang w:val="zh-CN" w:eastAsia="zh-CN"/>
        </w:rPr>
        <w:t>⑧非流动负债。长期借款的核算；应付债券的核算；租赁负债的核算；长期应付款的核算；预计负债的核算；递延收益的核算；递延所得税负债的核算。</w:t>
      </w:r>
    </w:p>
    <w:p>
      <w:pPr>
        <w:pStyle w:val="4"/>
        <w:spacing w:before="5" w:line="374" w:lineRule="auto"/>
        <w:ind w:right="257" w:firstLine="559"/>
        <w:jc w:val="both"/>
        <w:rPr>
          <w:rFonts w:hint="eastAsia"/>
          <w:spacing w:val="-11"/>
          <w:lang w:val="zh-CN" w:eastAsia="zh-CN"/>
        </w:rPr>
      </w:pPr>
      <w:r>
        <w:rPr>
          <w:rFonts w:hint="eastAsia"/>
          <w:spacing w:val="-11"/>
          <w:lang w:val="zh-CN" w:eastAsia="zh-CN"/>
        </w:rPr>
        <w:t>⑨收入。销售商品收入的核算；提供劳务收入的核算；让渡资产使用权收入的核算。</w:t>
      </w:r>
    </w:p>
    <w:p>
      <w:pPr>
        <w:pStyle w:val="4"/>
        <w:spacing w:before="5" w:line="374" w:lineRule="auto"/>
        <w:ind w:right="257" w:firstLine="559"/>
        <w:jc w:val="both"/>
        <w:rPr>
          <w:rFonts w:hint="eastAsia"/>
          <w:spacing w:val="-11"/>
          <w:lang w:val="zh-CN" w:eastAsia="zh-CN"/>
        </w:rPr>
      </w:pPr>
      <w:r>
        <w:rPr>
          <w:rFonts w:hint="eastAsia"/>
          <w:spacing w:val="-11"/>
          <w:lang w:val="zh-CN" w:eastAsia="zh-CN"/>
        </w:rPr>
        <w:t>⑩产品成本核算。要素费用的归集和分配；生产费用在完工产品和在产品之间的归集和分配；产品生产成本的计算，包括品种法、分步法、分批法三种方法。</w:t>
      </w:r>
    </w:p>
    <w:p>
      <w:pPr>
        <w:pStyle w:val="4"/>
        <w:spacing w:before="5" w:line="374" w:lineRule="auto"/>
        <w:ind w:right="257" w:firstLine="559"/>
        <w:jc w:val="both"/>
        <w:rPr>
          <w:rFonts w:hint="eastAsia"/>
          <w:spacing w:val="-11"/>
          <w:lang w:val="zh-CN" w:eastAsia="zh-CN"/>
        </w:rPr>
      </w:pPr>
      <w:r>
        <w:rPr>
          <w:rFonts w:hint="eastAsia"/>
          <w:spacing w:val="-11"/>
          <w:lang w:val="zh-CN" w:eastAsia="zh-CN"/>
        </w:rPr>
        <w:t>⑪利润。营业外收入、营业外支出的核算；所得税费用的核算；本年利润的结转和利润分配的核算。</w:t>
      </w:r>
    </w:p>
    <w:p>
      <w:pPr>
        <w:pStyle w:val="4"/>
        <w:spacing w:before="5" w:line="374" w:lineRule="auto"/>
        <w:ind w:right="257" w:firstLine="559"/>
        <w:jc w:val="both"/>
        <w:rPr>
          <w:rFonts w:hint="eastAsia"/>
          <w:spacing w:val="-11"/>
          <w:lang w:val="zh-CN" w:eastAsia="zh-CN"/>
        </w:rPr>
      </w:pPr>
      <w:r>
        <w:rPr>
          <w:rFonts w:hint="eastAsia"/>
          <w:spacing w:val="-11"/>
          <w:lang w:val="zh-CN" w:eastAsia="zh-CN"/>
        </w:rPr>
        <w:t>⑫财务会计报告。资产负债表、利润表、现金流量表的编制。</w:t>
      </w:r>
    </w:p>
    <w:p>
      <w:pPr>
        <w:pStyle w:val="4"/>
        <w:spacing w:before="5" w:line="374" w:lineRule="auto"/>
        <w:ind w:right="257" w:firstLine="559"/>
        <w:jc w:val="both"/>
        <w:rPr>
          <w:rFonts w:hint="eastAsia"/>
          <w:spacing w:val="-11"/>
          <w:lang w:val="zh-CN" w:eastAsia="zh-CN"/>
        </w:rPr>
      </w:pPr>
      <w:r>
        <w:rPr>
          <w:rFonts w:hint="eastAsia"/>
          <w:spacing w:val="-11"/>
          <w:lang w:val="zh-CN" w:eastAsia="zh-CN"/>
        </w:rPr>
        <w:t>⑬税费计算与申报。增值税、消费税、企业所得税、个人所得税、房产税、车船税、土地使用税等。</w:t>
      </w:r>
    </w:p>
    <w:p>
      <w:pPr>
        <w:pStyle w:val="4"/>
        <w:spacing w:before="5" w:line="374" w:lineRule="auto"/>
        <w:ind w:right="257" w:firstLine="559"/>
        <w:jc w:val="both"/>
        <w:rPr>
          <w:rFonts w:hint="eastAsia"/>
          <w:spacing w:val="-11"/>
        </w:rPr>
      </w:pPr>
      <w:r>
        <w:rPr>
          <w:rFonts w:hint="eastAsia"/>
          <w:spacing w:val="-11"/>
        </w:rPr>
        <w:t>3.管理会计技能竞赛环节</w:t>
      </w:r>
    </w:p>
    <w:p>
      <w:pPr>
        <w:pStyle w:val="4"/>
        <w:spacing w:before="5" w:line="374" w:lineRule="auto"/>
        <w:ind w:right="257" w:firstLine="559"/>
        <w:jc w:val="both"/>
        <w:rPr>
          <w:rFonts w:hint="eastAsia"/>
          <w:spacing w:val="-11"/>
          <w:lang w:val="zh-CN" w:eastAsia="zh-CN"/>
        </w:rPr>
      </w:pPr>
      <w:r>
        <w:rPr>
          <w:rFonts w:hint="eastAsia"/>
          <w:spacing w:val="-11"/>
          <w:lang w:val="zh-CN" w:eastAsia="zh-CN"/>
        </w:rPr>
        <w:t>管理会计技能竞赛环节参赛选手与财务会计技能竞赛环节</w:t>
      </w:r>
      <w:r>
        <w:rPr>
          <w:rFonts w:hint="eastAsia"/>
          <w:spacing w:val="-11"/>
          <w:lang w:val="en-US" w:eastAsia="zh-CN"/>
        </w:rPr>
        <w:t>2</w:t>
      </w:r>
      <w:r>
        <w:rPr>
          <w:rFonts w:hint="eastAsia"/>
          <w:spacing w:val="-11"/>
          <w:lang w:val="zh-CN" w:eastAsia="zh-CN"/>
        </w:rPr>
        <w:t>人相同，</w:t>
      </w:r>
      <w:r>
        <w:rPr>
          <w:rFonts w:hint="eastAsia"/>
          <w:spacing w:val="-11"/>
          <w:lang w:val="en-US" w:eastAsia="zh-CN"/>
        </w:rPr>
        <w:t>由两人</w:t>
      </w:r>
      <w:r>
        <w:rPr>
          <w:rFonts w:hint="eastAsia"/>
          <w:spacing w:val="-11"/>
          <w:lang w:val="zh-CN" w:eastAsia="zh-CN"/>
        </w:rPr>
        <w:t>采取团队竞赛的形式，分值共</w:t>
      </w:r>
      <w:r>
        <w:rPr>
          <w:rFonts w:hint="eastAsia"/>
          <w:spacing w:val="-11"/>
          <w:lang w:val="en-US" w:eastAsia="zh-CN"/>
        </w:rPr>
        <w:t>1</w:t>
      </w:r>
      <w:r>
        <w:rPr>
          <w:rFonts w:hint="eastAsia"/>
          <w:spacing w:val="-11"/>
          <w:lang w:val="zh-CN" w:eastAsia="zh-CN"/>
        </w:rPr>
        <w:t>00分。其中，资金管理岗</w:t>
      </w:r>
      <w:r>
        <w:rPr>
          <w:rFonts w:hint="eastAsia"/>
          <w:spacing w:val="-11"/>
          <w:lang w:val="en-US" w:eastAsia="zh-CN"/>
        </w:rPr>
        <w:t>25</w:t>
      </w:r>
      <w:r>
        <w:rPr>
          <w:rFonts w:hint="eastAsia"/>
          <w:spacing w:val="-11"/>
          <w:lang w:val="zh-CN" w:eastAsia="zh-CN"/>
        </w:rPr>
        <w:t>分，成本管理岗</w:t>
      </w:r>
      <w:r>
        <w:rPr>
          <w:rFonts w:hint="eastAsia"/>
          <w:spacing w:val="-11"/>
          <w:lang w:val="en-US" w:eastAsia="zh-CN"/>
        </w:rPr>
        <w:t>25</w:t>
      </w:r>
      <w:r>
        <w:rPr>
          <w:rFonts w:hint="eastAsia"/>
          <w:spacing w:val="-11"/>
          <w:lang w:val="zh-CN" w:eastAsia="zh-CN"/>
        </w:rPr>
        <w:t>分，营运管理岗</w:t>
      </w:r>
      <w:r>
        <w:rPr>
          <w:rFonts w:hint="eastAsia"/>
          <w:spacing w:val="-11"/>
          <w:lang w:val="en-US" w:eastAsia="zh-CN"/>
        </w:rPr>
        <w:t>25</w:t>
      </w:r>
      <w:r>
        <w:rPr>
          <w:rFonts w:hint="eastAsia"/>
          <w:spacing w:val="-11"/>
          <w:lang w:val="zh-CN" w:eastAsia="zh-CN"/>
        </w:rPr>
        <w:t>分，绩效管理岗</w:t>
      </w:r>
      <w:r>
        <w:rPr>
          <w:rFonts w:hint="eastAsia"/>
          <w:spacing w:val="-11"/>
          <w:lang w:val="en-US" w:eastAsia="zh-CN"/>
        </w:rPr>
        <w:t>25</w:t>
      </w:r>
      <w:r>
        <w:rPr>
          <w:rFonts w:hint="eastAsia"/>
          <w:spacing w:val="-11"/>
          <w:lang w:val="zh-CN" w:eastAsia="zh-CN"/>
        </w:rPr>
        <w:t>分。管理会计技能竞赛环节采用现代会计信息系统，依据会计信息系统中的财务、业务数据和外部相关的政策、法律、经济等信息，运用管理会计工具方法进行预测、决策、分析、控制和评价等决策支持。</w:t>
      </w:r>
    </w:p>
    <w:p>
      <w:pPr>
        <w:pStyle w:val="4"/>
        <w:spacing w:before="5" w:line="374" w:lineRule="auto"/>
        <w:ind w:right="257" w:firstLine="559"/>
        <w:jc w:val="both"/>
        <w:rPr>
          <w:rFonts w:hint="eastAsia"/>
          <w:spacing w:val="-11"/>
          <w:lang w:val="zh-CN" w:eastAsia="zh-CN"/>
        </w:rPr>
      </w:pPr>
      <w:r>
        <w:rPr>
          <w:rFonts w:hint="eastAsia"/>
          <w:spacing w:val="-11"/>
          <w:lang w:val="zh-CN" w:eastAsia="zh-CN"/>
        </w:rPr>
        <w:t>（1）竞赛内容及分值分布</w:t>
      </w:r>
    </w:p>
    <w:p>
      <w:pPr>
        <w:pStyle w:val="4"/>
        <w:spacing w:before="5" w:line="374" w:lineRule="auto"/>
        <w:ind w:right="257" w:firstLine="559"/>
        <w:jc w:val="both"/>
        <w:rPr>
          <w:rFonts w:hint="eastAsia"/>
          <w:spacing w:val="-11"/>
          <w:lang w:val="zh-CN" w:eastAsia="zh-CN"/>
        </w:rPr>
      </w:pPr>
      <w:r>
        <w:rPr>
          <w:rFonts w:hint="eastAsia"/>
          <w:spacing w:val="-11"/>
          <w:lang w:val="zh-CN" w:eastAsia="zh-CN"/>
        </w:rPr>
        <w:t>①资金管理岗位竞赛内容包括：（共</w:t>
      </w:r>
      <w:r>
        <w:rPr>
          <w:rFonts w:hint="eastAsia"/>
          <w:spacing w:val="-11"/>
          <w:lang w:val="en-US" w:eastAsia="zh-CN"/>
        </w:rPr>
        <w:t>25</w:t>
      </w:r>
      <w:r>
        <w:rPr>
          <w:rFonts w:hint="eastAsia"/>
          <w:spacing w:val="-11"/>
          <w:lang w:val="zh-CN" w:eastAsia="zh-CN"/>
        </w:rPr>
        <w:t>分）</w:t>
      </w:r>
    </w:p>
    <w:p>
      <w:pPr>
        <w:pStyle w:val="4"/>
        <w:spacing w:before="5" w:line="374" w:lineRule="auto"/>
        <w:ind w:right="257" w:firstLine="559"/>
        <w:jc w:val="both"/>
        <w:rPr>
          <w:rFonts w:hint="eastAsia"/>
          <w:spacing w:val="-11"/>
          <w:lang w:val="zh-CN" w:eastAsia="zh-CN"/>
        </w:rPr>
      </w:pPr>
      <w:r>
        <w:rPr>
          <w:rFonts w:hint="eastAsia"/>
          <w:spacing w:val="-11"/>
          <w:lang w:val="zh-CN" w:eastAsia="zh-CN"/>
        </w:rPr>
        <w:t>投资决策分析——项目投资定性、定量分析，既以贴现现金流量 为基础，使用净现值、投资回收期、现值指数等方法进行财务可行性评价，并做出合理决策；</w:t>
      </w:r>
    </w:p>
    <w:p>
      <w:pPr>
        <w:pStyle w:val="4"/>
        <w:spacing w:before="5" w:line="374" w:lineRule="auto"/>
        <w:ind w:right="257" w:firstLine="559"/>
        <w:jc w:val="both"/>
        <w:rPr>
          <w:rFonts w:hint="eastAsia"/>
          <w:spacing w:val="-11"/>
          <w:lang w:val="zh-CN" w:eastAsia="zh-CN"/>
        </w:rPr>
      </w:pPr>
      <w:r>
        <w:rPr>
          <w:rFonts w:hint="eastAsia"/>
          <w:spacing w:val="-11"/>
          <w:lang w:val="zh-CN" w:eastAsia="zh-CN"/>
        </w:rPr>
        <w:t>筹资决策分析——资金需要量预测分析、计算资本成本，进行筹 资决策分析，并做出合理决策；</w:t>
      </w:r>
    </w:p>
    <w:p>
      <w:pPr>
        <w:pStyle w:val="4"/>
        <w:spacing w:before="5" w:line="374" w:lineRule="auto"/>
        <w:ind w:right="257" w:firstLine="559"/>
        <w:jc w:val="both"/>
        <w:rPr>
          <w:rFonts w:hint="eastAsia"/>
          <w:spacing w:val="-11"/>
          <w:lang w:val="zh-CN" w:eastAsia="zh-CN"/>
        </w:rPr>
      </w:pPr>
      <w:r>
        <w:rPr>
          <w:rFonts w:hint="eastAsia"/>
          <w:spacing w:val="-11"/>
          <w:lang w:val="zh-CN" w:eastAsia="zh-CN"/>
        </w:rPr>
        <w:t>财务预算编制—现金预算编制、预计利润表编制、预计资产负债 表编制。</w:t>
      </w:r>
    </w:p>
    <w:p>
      <w:pPr>
        <w:pStyle w:val="4"/>
        <w:spacing w:before="5" w:line="374" w:lineRule="auto"/>
        <w:ind w:right="257" w:firstLine="559"/>
        <w:jc w:val="both"/>
        <w:rPr>
          <w:rFonts w:hint="eastAsia"/>
          <w:spacing w:val="-11"/>
          <w:lang w:val="zh-CN" w:eastAsia="zh-CN"/>
        </w:rPr>
      </w:pPr>
      <w:r>
        <w:rPr>
          <w:rFonts w:hint="eastAsia"/>
          <w:spacing w:val="-11"/>
          <w:lang w:val="zh-CN" w:eastAsia="zh-CN"/>
        </w:rPr>
        <w:t>风险管控——资金风险、费用管控、固定资产管理等活动中的风 险管控。</w:t>
      </w:r>
    </w:p>
    <w:p>
      <w:pPr>
        <w:pStyle w:val="4"/>
        <w:spacing w:before="5" w:line="374" w:lineRule="auto"/>
        <w:ind w:right="257" w:firstLine="559"/>
        <w:jc w:val="both"/>
        <w:rPr>
          <w:rFonts w:hint="eastAsia"/>
          <w:spacing w:val="-11"/>
          <w:lang w:val="zh-CN" w:eastAsia="zh-CN"/>
        </w:rPr>
      </w:pPr>
      <w:r>
        <w:rPr>
          <w:rFonts w:hint="eastAsia"/>
          <w:spacing w:val="-11"/>
          <w:lang w:val="zh-CN" w:eastAsia="zh-CN"/>
        </w:rPr>
        <w:t>②成本管理岗位竞赛内容包括：（共</w:t>
      </w:r>
      <w:r>
        <w:rPr>
          <w:rFonts w:hint="eastAsia"/>
          <w:spacing w:val="-11"/>
          <w:lang w:val="en-US" w:eastAsia="zh-CN"/>
        </w:rPr>
        <w:t>25</w:t>
      </w:r>
      <w:r>
        <w:rPr>
          <w:rFonts w:hint="eastAsia"/>
          <w:spacing w:val="-11"/>
          <w:lang w:val="zh-CN" w:eastAsia="zh-CN"/>
        </w:rPr>
        <w:t>分）</w:t>
      </w:r>
    </w:p>
    <w:p>
      <w:pPr>
        <w:pStyle w:val="4"/>
        <w:spacing w:before="5" w:line="374" w:lineRule="auto"/>
        <w:ind w:right="257" w:firstLine="559"/>
        <w:jc w:val="both"/>
        <w:rPr>
          <w:rFonts w:hint="eastAsia"/>
          <w:spacing w:val="-11"/>
          <w:lang w:val="zh-CN" w:eastAsia="zh-CN"/>
        </w:rPr>
      </w:pPr>
      <w:r>
        <w:rPr>
          <w:rFonts w:hint="eastAsia"/>
          <w:spacing w:val="-11"/>
          <w:lang w:val="zh-CN" w:eastAsia="zh-CN"/>
        </w:rPr>
        <w:t>成本费用预算编制；</w:t>
      </w:r>
    </w:p>
    <w:p>
      <w:pPr>
        <w:pStyle w:val="4"/>
        <w:spacing w:before="5" w:line="374" w:lineRule="auto"/>
        <w:ind w:right="257" w:firstLine="559"/>
        <w:jc w:val="both"/>
        <w:rPr>
          <w:rFonts w:hint="eastAsia"/>
          <w:spacing w:val="-11"/>
          <w:lang w:val="zh-CN" w:eastAsia="zh-CN"/>
        </w:rPr>
      </w:pPr>
      <w:r>
        <w:rPr>
          <w:rFonts w:hint="eastAsia"/>
          <w:spacing w:val="-11"/>
          <w:lang w:val="zh-CN" w:eastAsia="zh-CN"/>
        </w:rPr>
        <w:t>作业成本法、标准成本法、目标成本法等成本管理方法——对企业或项目的成本费用进行归集、分配、计算，从价值链、作业活动、 责任中心等不同角度对成本费用进行成本效益分析和价值分析；</w:t>
      </w:r>
    </w:p>
    <w:p>
      <w:pPr>
        <w:pStyle w:val="4"/>
        <w:spacing w:before="5" w:line="374" w:lineRule="auto"/>
        <w:ind w:right="257" w:firstLine="559"/>
        <w:jc w:val="both"/>
        <w:rPr>
          <w:rFonts w:hint="eastAsia"/>
          <w:spacing w:val="-11"/>
          <w:lang w:val="zh-CN" w:eastAsia="zh-CN"/>
        </w:rPr>
      </w:pPr>
      <w:r>
        <w:rPr>
          <w:rFonts w:hint="eastAsia"/>
          <w:spacing w:val="-11"/>
          <w:lang w:val="zh-CN" w:eastAsia="zh-CN"/>
        </w:rPr>
        <w:t>成本费用预算分析、结构分析、比较分析、混合成本分解分析等。</w:t>
      </w:r>
    </w:p>
    <w:p>
      <w:pPr>
        <w:pStyle w:val="4"/>
        <w:spacing w:before="5" w:line="374" w:lineRule="auto"/>
        <w:ind w:right="257" w:firstLine="559"/>
        <w:jc w:val="both"/>
        <w:rPr>
          <w:rFonts w:hint="eastAsia"/>
          <w:spacing w:val="-11"/>
          <w:lang w:val="zh-CN" w:eastAsia="zh-CN"/>
        </w:rPr>
      </w:pPr>
      <w:r>
        <w:rPr>
          <w:rFonts w:hint="eastAsia"/>
          <w:spacing w:val="-11"/>
          <w:lang w:val="zh-CN" w:eastAsia="zh-CN"/>
        </w:rPr>
        <w:t>③营运管理岗位竞赛内容包括：（共</w:t>
      </w:r>
      <w:r>
        <w:rPr>
          <w:rFonts w:hint="eastAsia"/>
          <w:spacing w:val="-11"/>
          <w:lang w:val="en-US" w:eastAsia="zh-CN"/>
        </w:rPr>
        <w:t>25</w:t>
      </w:r>
      <w:r>
        <w:rPr>
          <w:rFonts w:hint="eastAsia"/>
          <w:spacing w:val="-11"/>
          <w:lang w:val="zh-CN" w:eastAsia="zh-CN"/>
        </w:rPr>
        <w:t>分）</w:t>
      </w:r>
    </w:p>
    <w:p>
      <w:pPr>
        <w:pStyle w:val="4"/>
        <w:spacing w:before="5" w:line="374" w:lineRule="auto"/>
        <w:ind w:right="257" w:firstLine="559"/>
        <w:jc w:val="both"/>
        <w:rPr>
          <w:rFonts w:hint="eastAsia"/>
          <w:spacing w:val="-11"/>
          <w:lang w:val="zh-CN" w:eastAsia="zh-CN"/>
        </w:rPr>
      </w:pPr>
      <w:r>
        <w:rPr>
          <w:rFonts w:hint="eastAsia"/>
          <w:spacing w:val="-11"/>
          <w:lang w:val="zh-CN" w:eastAsia="zh-CN"/>
        </w:rPr>
        <w:t>销售预算、采购预算、成本费用预算编制——采用滚动预算法、 零基预算法、弹性预算法等方法；</w:t>
      </w:r>
    </w:p>
    <w:p>
      <w:pPr>
        <w:pStyle w:val="4"/>
        <w:spacing w:before="5" w:line="374" w:lineRule="auto"/>
        <w:ind w:right="257" w:firstLine="559"/>
        <w:jc w:val="both"/>
        <w:rPr>
          <w:rFonts w:hint="eastAsia"/>
          <w:spacing w:val="-11"/>
          <w:lang w:val="zh-CN" w:eastAsia="zh-CN"/>
        </w:rPr>
      </w:pPr>
      <w:r>
        <w:rPr>
          <w:rFonts w:hint="eastAsia"/>
          <w:spacing w:val="-11"/>
          <w:lang w:val="zh-CN" w:eastAsia="zh-CN"/>
        </w:rPr>
        <w:t>营运分析——成本性态分析、本量利分析、利润敏感性分析、边际贡献分析及决策应用等。</w:t>
      </w:r>
    </w:p>
    <w:p>
      <w:pPr>
        <w:pStyle w:val="4"/>
        <w:spacing w:before="5" w:line="374" w:lineRule="auto"/>
        <w:ind w:right="257" w:firstLine="559"/>
        <w:jc w:val="both"/>
        <w:rPr>
          <w:rFonts w:hint="eastAsia"/>
          <w:spacing w:val="-11"/>
          <w:lang w:val="zh-CN" w:eastAsia="zh-CN"/>
        </w:rPr>
      </w:pPr>
      <w:r>
        <w:rPr>
          <w:rFonts w:hint="eastAsia"/>
          <w:spacing w:val="-11"/>
          <w:lang w:val="zh-CN" w:eastAsia="zh-CN"/>
        </w:rPr>
        <w:t>风险管控——经营管理活动中销售与收款、采购预付款、存货管 理等活动中的风险管控。</w:t>
      </w:r>
    </w:p>
    <w:p>
      <w:pPr>
        <w:pStyle w:val="4"/>
        <w:spacing w:before="5" w:line="374" w:lineRule="auto"/>
        <w:ind w:right="257" w:firstLine="559"/>
        <w:jc w:val="both"/>
        <w:rPr>
          <w:rFonts w:hint="eastAsia"/>
          <w:spacing w:val="-11"/>
          <w:lang w:val="zh-CN" w:eastAsia="zh-CN"/>
        </w:rPr>
      </w:pPr>
      <w:r>
        <w:rPr>
          <w:rFonts w:hint="eastAsia"/>
          <w:spacing w:val="-11"/>
          <w:lang w:val="zh-CN" w:eastAsia="zh-CN"/>
        </w:rPr>
        <w:t>④绩效管理岗位竞赛内容包括：（共</w:t>
      </w:r>
      <w:r>
        <w:rPr>
          <w:rFonts w:hint="eastAsia"/>
          <w:spacing w:val="-11"/>
          <w:lang w:val="en-US" w:eastAsia="zh-CN"/>
        </w:rPr>
        <w:t>25</w:t>
      </w:r>
      <w:r>
        <w:rPr>
          <w:rFonts w:hint="eastAsia"/>
          <w:spacing w:val="-11"/>
          <w:lang w:val="zh-CN" w:eastAsia="zh-CN"/>
        </w:rPr>
        <w:t>分）</w:t>
      </w:r>
    </w:p>
    <w:p>
      <w:pPr>
        <w:pStyle w:val="4"/>
        <w:spacing w:before="5" w:line="374" w:lineRule="auto"/>
        <w:ind w:right="257" w:firstLine="559"/>
        <w:jc w:val="both"/>
        <w:rPr>
          <w:rFonts w:hint="eastAsia"/>
          <w:spacing w:val="-11"/>
          <w:lang w:val="zh-CN" w:eastAsia="zh-CN"/>
        </w:rPr>
      </w:pPr>
      <w:r>
        <w:rPr>
          <w:rFonts w:hint="eastAsia"/>
          <w:spacing w:val="-11"/>
          <w:lang w:val="zh-CN" w:eastAsia="zh-CN"/>
        </w:rPr>
        <w:t>绩效考评——使用平衡计分卡、经济增加值、KPI 等绩效考核工 具进行绩效考核评价，绩效薪酬计算。</w:t>
      </w:r>
    </w:p>
    <w:p>
      <w:pPr>
        <w:pStyle w:val="4"/>
        <w:spacing w:before="5" w:line="374" w:lineRule="auto"/>
        <w:ind w:right="257" w:firstLine="559"/>
        <w:jc w:val="both"/>
        <w:rPr>
          <w:rFonts w:hint="eastAsia"/>
          <w:spacing w:val="-11"/>
          <w:lang w:val="zh-CN" w:eastAsia="zh-CN"/>
        </w:rPr>
      </w:pPr>
      <w:r>
        <w:rPr>
          <w:rFonts w:hint="eastAsia"/>
          <w:spacing w:val="-11"/>
          <w:lang w:val="zh-CN" w:eastAsia="zh-CN"/>
        </w:rPr>
        <w:t>业绩分析和管理会计报告——关键业绩指标分析、利润分析、资 产负债分析、企业能力分析、综合分析，分析方法包括不限于同比分 析、环比分析、比率分析、预算完成分析、因素分析等方法。</w:t>
      </w:r>
    </w:p>
    <w:p>
      <w:pPr>
        <w:pStyle w:val="4"/>
        <w:spacing w:before="5" w:line="374" w:lineRule="auto"/>
        <w:ind w:right="257" w:firstLine="559"/>
        <w:jc w:val="both"/>
        <w:rPr>
          <w:rFonts w:hint="eastAsia"/>
          <w:spacing w:val="-11"/>
          <w:lang w:val="zh-CN" w:eastAsia="zh-CN"/>
        </w:rPr>
      </w:pPr>
      <w:r>
        <w:rPr>
          <w:rFonts w:hint="eastAsia"/>
          <w:spacing w:val="-11"/>
          <w:lang w:val="zh-CN" w:eastAsia="zh-CN"/>
        </w:rPr>
        <w:t>（2）竞赛知识与技能范围</w:t>
      </w:r>
    </w:p>
    <w:p>
      <w:pPr>
        <w:pStyle w:val="4"/>
        <w:spacing w:before="5" w:line="374" w:lineRule="auto"/>
        <w:ind w:right="257" w:firstLine="559"/>
        <w:jc w:val="both"/>
        <w:rPr>
          <w:rFonts w:hint="eastAsia"/>
          <w:spacing w:val="-11"/>
          <w:lang w:val="zh-CN" w:eastAsia="zh-CN"/>
        </w:rPr>
      </w:pPr>
      <w:r>
        <w:rPr>
          <w:rFonts w:hint="eastAsia"/>
          <w:spacing w:val="-11"/>
          <w:lang w:val="zh-CN" w:eastAsia="zh-CN"/>
        </w:rPr>
        <w:t>管理会计技能竞赛环节竞赛涉及的课程包括：管理会计基础、</w:t>
      </w:r>
      <w:r>
        <w:rPr>
          <w:rFonts w:hint="eastAsia"/>
          <w:spacing w:val="-11"/>
          <w:lang w:val="en-US" w:eastAsia="zh-CN"/>
        </w:rPr>
        <w:t>会计</w:t>
      </w:r>
      <w:r>
        <w:rPr>
          <w:rFonts w:hint="eastAsia"/>
          <w:spacing w:val="-11"/>
          <w:lang w:val="zh-CN" w:eastAsia="zh-CN"/>
        </w:rPr>
        <w:t>信息系统和EXCEL</w:t>
      </w:r>
      <w:r>
        <w:rPr>
          <w:rFonts w:hint="eastAsia"/>
          <w:spacing w:val="-11"/>
          <w:lang w:val="en-US" w:eastAsia="zh-CN"/>
        </w:rPr>
        <w:t>在</w:t>
      </w:r>
      <w:r>
        <w:rPr>
          <w:rFonts w:hint="eastAsia"/>
          <w:spacing w:val="-11"/>
          <w:lang w:val="zh-CN" w:eastAsia="zh-CN"/>
        </w:rPr>
        <w:t>财务</w:t>
      </w:r>
      <w:r>
        <w:rPr>
          <w:rFonts w:hint="eastAsia"/>
          <w:spacing w:val="-11"/>
          <w:lang w:val="en-US" w:eastAsia="zh-CN"/>
        </w:rPr>
        <w:t>中的</w:t>
      </w:r>
      <w:r>
        <w:rPr>
          <w:rFonts w:hint="eastAsia"/>
          <w:spacing w:val="-11"/>
          <w:lang w:val="zh-CN" w:eastAsia="zh-CN"/>
        </w:rPr>
        <w:t>应用及相关管理会计基本技能。</w:t>
      </w:r>
    </w:p>
    <w:p>
      <w:pPr>
        <w:pStyle w:val="4"/>
        <w:spacing w:before="5" w:line="374" w:lineRule="auto"/>
        <w:ind w:right="257" w:firstLine="559"/>
        <w:jc w:val="both"/>
        <w:rPr>
          <w:rFonts w:hint="eastAsia"/>
          <w:spacing w:val="-11"/>
          <w:lang w:val="zh-CN" w:eastAsia="zh-CN"/>
        </w:rPr>
      </w:pPr>
      <w:r>
        <w:rPr>
          <w:rFonts w:hint="eastAsia"/>
          <w:spacing w:val="-11"/>
          <w:lang w:val="zh-CN" w:eastAsia="zh-CN"/>
        </w:rPr>
        <w:t>竞赛内容涉及的经济业务范围为全国高等职业教育会计专业教学资源库项目所确定的教学内容范围。具体包括：</w:t>
      </w:r>
    </w:p>
    <w:p>
      <w:pPr>
        <w:pStyle w:val="4"/>
        <w:spacing w:before="5" w:line="374" w:lineRule="auto"/>
        <w:ind w:right="257" w:firstLine="559"/>
        <w:jc w:val="both"/>
        <w:rPr>
          <w:rFonts w:hint="eastAsia"/>
          <w:spacing w:val="-11"/>
          <w:lang w:val="zh-CN" w:eastAsia="zh-CN"/>
        </w:rPr>
      </w:pPr>
      <w:r>
        <w:rPr>
          <w:rFonts w:hint="eastAsia"/>
          <w:spacing w:val="-11"/>
          <w:lang w:val="zh-CN" w:eastAsia="zh-CN"/>
        </w:rPr>
        <w:t>①项目投资决策分析。以企业战略为导向，通过定性、定量分析， 做出项目投资决策。采用的方法有PEST 分析、SWOT分析及贴现的现 金流量法（现金流量估算、净现值法、现值指数法、投资回收期、内含报酬率、等额年金法等）等。</w:t>
      </w:r>
    </w:p>
    <w:p>
      <w:pPr>
        <w:pStyle w:val="4"/>
        <w:spacing w:before="5" w:line="374" w:lineRule="auto"/>
        <w:ind w:right="257" w:firstLine="559"/>
        <w:jc w:val="both"/>
        <w:rPr>
          <w:rFonts w:hint="eastAsia"/>
          <w:spacing w:val="-11"/>
          <w:lang w:val="zh-CN" w:eastAsia="zh-CN"/>
        </w:rPr>
      </w:pPr>
      <w:r>
        <w:rPr>
          <w:rFonts w:hint="eastAsia"/>
          <w:spacing w:val="-11"/>
          <w:lang w:val="zh-CN" w:eastAsia="zh-CN"/>
        </w:rPr>
        <w:t>②筹资决策分析。预测资金需要量（销售百分比法、资金习性分析法等），拟定筹资方案，计算长短期资本成本（债务资本成本、权益资本成本、加权平均资本成本等），选择最优筹资方案。</w:t>
      </w:r>
    </w:p>
    <w:p>
      <w:pPr>
        <w:pStyle w:val="4"/>
        <w:spacing w:before="5" w:line="374" w:lineRule="auto"/>
        <w:ind w:right="257" w:firstLine="559"/>
        <w:jc w:val="both"/>
        <w:rPr>
          <w:rFonts w:hint="eastAsia"/>
          <w:spacing w:val="-11"/>
          <w:lang w:val="zh-CN" w:eastAsia="zh-CN"/>
        </w:rPr>
      </w:pPr>
      <w:r>
        <w:rPr>
          <w:rFonts w:hint="eastAsia"/>
          <w:spacing w:val="-11"/>
          <w:lang w:val="zh-CN" w:eastAsia="zh-CN"/>
        </w:rPr>
        <w:t>③销售预算的编制。销售量、销售价格、销售收入预算的编制。</w:t>
      </w:r>
    </w:p>
    <w:p>
      <w:pPr>
        <w:pStyle w:val="4"/>
        <w:spacing w:before="5" w:line="374" w:lineRule="auto"/>
        <w:ind w:right="257" w:firstLine="559"/>
        <w:jc w:val="both"/>
        <w:rPr>
          <w:rFonts w:hint="eastAsia"/>
          <w:spacing w:val="-11"/>
          <w:lang w:val="zh-CN" w:eastAsia="zh-CN"/>
        </w:rPr>
      </w:pPr>
      <w:r>
        <w:rPr>
          <w:rFonts w:hint="eastAsia"/>
          <w:spacing w:val="-11"/>
          <w:lang w:val="zh-CN" w:eastAsia="zh-CN"/>
        </w:rPr>
        <w:t>④采购预算的编制。存货采购、存货出库（领用或销售）成本预算的编制。</w:t>
      </w:r>
    </w:p>
    <w:p>
      <w:pPr>
        <w:pStyle w:val="4"/>
        <w:spacing w:before="5" w:line="374" w:lineRule="auto"/>
        <w:ind w:right="257" w:firstLine="559"/>
        <w:jc w:val="both"/>
        <w:rPr>
          <w:rFonts w:hint="eastAsia"/>
          <w:spacing w:val="-11"/>
          <w:lang w:val="zh-CN" w:eastAsia="zh-CN"/>
        </w:rPr>
      </w:pPr>
      <w:r>
        <w:rPr>
          <w:rFonts w:hint="eastAsia"/>
          <w:spacing w:val="-11"/>
          <w:lang w:val="zh-CN" w:eastAsia="zh-CN"/>
        </w:rPr>
        <w:t>⑤成本费用预算的编制。营业成本、费用预算的编制。</w:t>
      </w:r>
    </w:p>
    <w:p>
      <w:pPr>
        <w:pStyle w:val="4"/>
        <w:spacing w:before="5" w:line="374" w:lineRule="auto"/>
        <w:ind w:right="257" w:firstLine="559"/>
        <w:jc w:val="both"/>
        <w:rPr>
          <w:rFonts w:hint="eastAsia"/>
          <w:spacing w:val="-11"/>
          <w:lang w:val="zh-CN" w:eastAsia="zh-CN"/>
        </w:rPr>
      </w:pPr>
      <w:r>
        <w:rPr>
          <w:rFonts w:hint="eastAsia"/>
          <w:spacing w:val="-11"/>
          <w:lang w:val="zh-CN" w:eastAsia="zh-CN"/>
        </w:rPr>
        <w:t>⑥财务预算的编制。现金预算的编制、预计利润表的编制、预计资产负债表的编制。</w:t>
      </w:r>
    </w:p>
    <w:p>
      <w:pPr>
        <w:pStyle w:val="4"/>
        <w:spacing w:before="5" w:line="374" w:lineRule="auto"/>
        <w:ind w:right="257" w:firstLine="559"/>
        <w:jc w:val="both"/>
        <w:rPr>
          <w:rFonts w:hint="eastAsia"/>
          <w:spacing w:val="-11"/>
          <w:lang w:val="zh-CN" w:eastAsia="zh-CN"/>
        </w:rPr>
      </w:pPr>
      <w:r>
        <w:rPr>
          <w:rFonts w:hint="eastAsia"/>
          <w:spacing w:val="-11"/>
          <w:lang w:val="zh-CN" w:eastAsia="zh-CN"/>
        </w:rPr>
        <w:t>⑦成本计算与分析。成本费用预算编制；各种成本方法的相关理 论，作业成本法、标准成本法、目标成本法对成本费用进行归集、分配、计算；从价值链、作业活动、责任中心等不同角度对成本费用进行成本效益分析和价值分析；成本费用预算分析、结构分析、比较分析等。</w:t>
      </w:r>
    </w:p>
    <w:p>
      <w:pPr>
        <w:pStyle w:val="4"/>
        <w:spacing w:before="5" w:line="374" w:lineRule="auto"/>
        <w:ind w:right="257" w:firstLine="559"/>
        <w:jc w:val="both"/>
        <w:rPr>
          <w:rFonts w:hint="eastAsia"/>
          <w:spacing w:val="-11"/>
          <w:lang w:val="zh-CN" w:eastAsia="zh-CN"/>
        </w:rPr>
      </w:pPr>
      <w:r>
        <w:rPr>
          <w:rFonts w:hint="eastAsia"/>
          <w:spacing w:val="-11"/>
          <w:lang w:val="zh-CN" w:eastAsia="zh-CN"/>
        </w:rPr>
        <w:t>⑧成本性态分析。对成本性态进行分析，对混合成本进行分解。</w:t>
      </w:r>
    </w:p>
    <w:p>
      <w:pPr>
        <w:pStyle w:val="4"/>
        <w:spacing w:before="5" w:line="374" w:lineRule="auto"/>
        <w:ind w:right="257" w:firstLine="559"/>
        <w:jc w:val="both"/>
        <w:rPr>
          <w:rFonts w:hint="eastAsia"/>
          <w:spacing w:val="-11"/>
          <w:lang w:val="zh-CN" w:eastAsia="zh-CN"/>
        </w:rPr>
      </w:pPr>
      <w:r>
        <w:rPr>
          <w:rFonts w:hint="eastAsia"/>
          <w:spacing w:val="-11"/>
          <w:lang w:val="zh-CN" w:eastAsia="zh-CN"/>
        </w:rPr>
        <w:t>⑨保本保利分析。在成本性态分析基础上，进行单一产品、多产品的保本、保利分析。</w:t>
      </w:r>
    </w:p>
    <w:p>
      <w:pPr>
        <w:pStyle w:val="4"/>
        <w:spacing w:before="5" w:line="374" w:lineRule="auto"/>
        <w:ind w:right="257" w:firstLine="559"/>
        <w:jc w:val="both"/>
        <w:rPr>
          <w:rFonts w:hint="eastAsia"/>
          <w:spacing w:val="-11"/>
          <w:lang w:val="zh-CN" w:eastAsia="zh-CN"/>
        </w:rPr>
      </w:pPr>
      <w:r>
        <w:rPr>
          <w:rFonts w:hint="eastAsia"/>
          <w:spacing w:val="-11"/>
          <w:lang w:val="zh-CN" w:eastAsia="zh-CN"/>
        </w:rPr>
        <w:t>⑩边际分析。对产品（产品组合）进行边际分析，计算安全边际量、安全边际率等指标，分析判断企业经营安全程度。</w:t>
      </w:r>
    </w:p>
    <w:p>
      <w:pPr>
        <w:pStyle w:val="4"/>
        <w:spacing w:before="5" w:line="374" w:lineRule="auto"/>
        <w:ind w:right="257" w:firstLine="559"/>
        <w:jc w:val="both"/>
        <w:rPr>
          <w:rFonts w:hint="eastAsia"/>
          <w:spacing w:val="-11"/>
          <w:lang w:val="zh-CN" w:eastAsia="zh-CN"/>
        </w:rPr>
      </w:pPr>
      <w:r>
        <w:rPr>
          <w:rFonts w:hint="eastAsia"/>
          <w:spacing w:val="-11"/>
          <w:lang w:val="zh-CN" w:eastAsia="zh-CN"/>
        </w:rPr>
        <w:t>⑪利润敏感性分析。分析单价、单位变动成本、销售量、固定成本等因素变动对利润的影响。</w:t>
      </w:r>
    </w:p>
    <w:p>
      <w:pPr>
        <w:pStyle w:val="4"/>
        <w:spacing w:before="5" w:line="374" w:lineRule="auto"/>
        <w:ind w:right="257" w:firstLine="559"/>
        <w:jc w:val="both"/>
        <w:rPr>
          <w:rFonts w:hint="eastAsia"/>
          <w:spacing w:val="-11"/>
          <w:lang w:val="zh-CN" w:eastAsia="zh-CN"/>
        </w:rPr>
      </w:pPr>
      <w:r>
        <w:rPr>
          <w:rFonts w:hint="eastAsia"/>
          <w:spacing w:val="-11"/>
          <w:lang w:val="zh-CN" w:eastAsia="zh-CN"/>
        </w:rPr>
        <w:t>⑫绩效考核。平衡计分卡、经济增加值、KPI 等绩效考核工具进行绩效考核评价，并按照绩效薪酬规则计算绩效薪酬。</w:t>
      </w:r>
    </w:p>
    <w:p>
      <w:pPr>
        <w:pStyle w:val="4"/>
        <w:spacing w:before="5" w:line="374" w:lineRule="auto"/>
        <w:ind w:right="257" w:firstLine="559"/>
        <w:jc w:val="both"/>
        <w:rPr>
          <w:rFonts w:hint="eastAsia"/>
          <w:spacing w:val="-11"/>
          <w:lang w:val="zh-CN" w:eastAsia="zh-CN"/>
        </w:rPr>
      </w:pPr>
      <w:r>
        <w:rPr>
          <w:rFonts w:hint="eastAsia"/>
          <w:spacing w:val="-11"/>
          <w:lang w:val="zh-CN" w:eastAsia="zh-CN"/>
        </w:rPr>
        <w:t>⑬业绩分析和管理会计报告。关键业绩指标分析、利润分析、 资产负债分析、企业能力分析、综合分析，分析方法包括不限于同比分析、环比分析、比率分析、预算完成分析、因素分析等方法；</w:t>
      </w:r>
    </w:p>
    <w:p>
      <w:pPr>
        <w:pStyle w:val="4"/>
        <w:spacing w:before="5" w:line="374" w:lineRule="auto"/>
        <w:ind w:right="257" w:firstLine="559"/>
        <w:jc w:val="both"/>
        <w:rPr>
          <w:rFonts w:hint="eastAsia"/>
          <w:spacing w:val="-11"/>
          <w:lang w:val="zh-CN" w:eastAsia="zh-CN"/>
        </w:rPr>
      </w:pPr>
      <w:r>
        <w:rPr>
          <w:rFonts w:hint="eastAsia"/>
          <w:spacing w:val="-11"/>
          <w:lang w:val="zh-CN" w:eastAsia="zh-CN"/>
        </w:rPr>
        <w:t>⑭风险管控。经营活动（销售与收款、采购预付款、存货管理） 和财务管理活动（资金管理、费用管控等）中的风险识别、分析与应对。利用财务杠杆、经营杠杆和联合杠杆进行经营风险和财务风险的衡量。</w:t>
      </w:r>
    </w:p>
    <w:p>
      <w:pPr>
        <w:pStyle w:val="4"/>
        <w:spacing w:before="5" w:line="374" w:lineRule="auto"/>
        <w:ind w:right="257" w:firstLine="559"/>
        <w:jc w:val="both"/>
        <w:rPr>
          <w:rFonts w:hint="eastAsia"/>
          <w:spacing w:val="-11"/>
          <w:lang w:val="zh-CN" w:eastAsia="zh-CN"/>
        </w:rPr>
      </w:pPr>
      <w:r>
        <w:rPr>
          <w:rFonts w:hint="eastAsia"/>
          <w:spacing w:val="-11"/>
          <w:lang w:val="zh-CN" w:eastAsia="zh-CN"/>
        </w:rPr>
        <w:t>⑮信息系统和EXCEL在财务管理中的应用。</w:t>
      </w:r>
    </w:p>
    <w:p>
      <w:pPr>
        <w:pStyle w:val="4"/>
        <w:spacing w:before="1" w:line="374" w:lineRule="auto"/>
        <w:ind w:right="118" w:firstLine="559"/>
        <w:rPr>
          <w:rFonts w:hint="eastAsia"/>
          <w:b/>
          <w:bCs/>
          <w:spacing w:val="-11"/>
        </w:rPr>
      </w:pPr>
      <w:r>
        <w:rPr>
          <w:rFonts w:hint="eastAsia"/>
          <w:b/>
          <w:bCs/>
          <w:spacing w:val="-11"/>
        </w:rPr>
        <w:t>（二）竞赛时长</w:t>
      </w:r>
    </w:p>
    <w:p>
      <w:pPr>
        <w:pStyle w:val="4"/>
        <w:spacing w:before="5" w:line="374" w:lineRule="auto"/>
        <w:ind w:right="257" w:firstLine="559"/>
        <w:jc w:val="both"/>
        <w:rPr>
          <w:rFonts w:hint="eastAsia"/>
          <w:spacing w:val="-11"/>
          <w:lang w:val="zh-CN" w:eastAsia="zh-CN"/>
        </w:rPr>
      </w:pPr>
      <w:r>
        <w:rPr>
          <w:rFonts w:hint="eastAsia"/>
          <w:spacing w:val="-11"/>
          <w:lang w:val="zh-CN" w:eastAsia="zh-CN"/>
        </w:rPr>
        <w:t>竞赛总时长</w:t>
      </w:r>
      <w:r>
        <w:rPr>
          <w:rFonts w:hint="eastAsia"/>
          <w:spacing w:val="-11"/>
          <w:lang w:val="en-US" w:eastAsia="zh-CN"/>
        </w:rPr>
        <w:t>3</w:t>
      </w:r>
      <w:r>
        <w:rPr>
          <w:rFonts w:hint="eastAsia"/>
          <w:spacing w:val="-11"/>
          <w:lang w:val="zh-CN" w:eastAsia="zh-CN"/>
        </w:rPr>
        <w:t>小时，其中会计专业理论知识测试</w:t>
      </w:r>
      <w:r>
        <w:rPr>
          <w:rFonts w:hint="eastAsia"/>
          <w:spacing w:val="-11"/>
          <w:lang w:val="en-US" w:eastAsia="zh-CN"/>
        </w:rPr>
        <w:t>1</w:t>
      </w:r>
      <w:r>
        <w:rPr>
          <w:rFonts w:hint="eastAsia"/>
          <w:spacing w:val="-11"/>
          <w:lang w:val="zh-CN" w:eastAsia="zh-CN"/>
        </w:rPr>
        <w:t>小时，财务会计技能竞赛环节竞赛时间为</w:t>
      </w:r>
      <w:r>
        <w:rPr>
          <w:rFonts w:hint="eastAsia"/>
          <w:spacing w:val="-11"/>
          <w:lang w:val="en-US" w:eastAsia="zh-CN"/>
        </w:rPr>
        <w:t>1</w:t>
      </w:r>
      <w:r>
        <w:rPr>
          <w:rFonts w:hint="eastAsia"/>
          <w:spacing w:val="-11"/>
          <w:lang w:val="zh-CN" w:eastAsia="zh-CN"/>
        </w:rPr>
        <w:t>小时，管理会计技能竞赛环节竞赛时间为</w:t>
      </w:r>
      <w:r>
        <w:rPr>
          <w:rFonts w:hint="eastAsia"/>
          <w:spacing w:val="-11"/>
          <w:lang w:val="en-US" w:eastAsia="zh-CN"/>
        </w:rPr>
        <w:t>1</w:t>
      </w:r>
      <w:r>
        <w:rPr>
          <w:rFonts w:hint="eastAsia"/>
          <w:spacing w:val="-11"/>
          <w:lang w:val="zh-CN" w:eastAsia="zh-CN"/>
        </w:rPr>
        <w:t>小时。</w:t>
      </w:r>
    </w:p>
    <w:p>
      <w:pPr>
        <w:pStyle w:val="4"/>
        <w:spacing w:before="1" w:line="374" w:lineRule="auto"/>
        <w:ind w:right="118" w:firstLine="559"/>
        <w:rPr>
          <w:rFonts w:hint="eastAsia" w:ascii="微软雅黑" w:hAnsi="微软雅黑" w:eastAsia="微软雅黑" w:cs="微软雅黑"/>
          <w:spacing w:val="-11"/>
        </w:rPr>
      </w:pPr>
      <w:r>
        <w:rPr>
          <w:rFonts w:hint="eastAsia" w:ascii="微软雅黑" w:hAnsi="微软雅黑" w:eastAsia="微软雅黑" w:cs="微软雅黑"/>
          <w:spacing w:val="-11"/>
        </w:rPr>
        <w:t>四、竞赛方式</w:t>
      </w:r>
    </w:p>
    <w:p>
      <w:pPr>
        <w:pStyle w:val="4"/>
        <w:spacing w:before="5" w:line="374" w:lineRule="auto"/>
        <w:ind w:right="257" w:firstLine="559"/>
        <w:jc w:val="both"/>
        <w:rPr>
          <w:rFonts w:hint="eastAsia"/>
          <w:spacing w:val="-11"/>
          <w:lang w:val="zh-CN" w:eastAsia="zh-CN"/>
        </w:rPr>
      </w:pPr>
      <w:r>
        <w:rPr>
          <w:rFonts w:hint="eastAsia"/>
          <w:spacing w:val="-11"/>
          <w:lang w:val="zh-CN" w:eastAsia="zh-CN"/>
        </w:rPr>
        <w:t>本赛项为团体赛。</w:t>
      </w:r>
      <w:r>
        <w:rPr>
          <w:rFonts w:hint="eastAsia"/>
          <w:spacing w:val="-11"/>
          <w:lang w:val="en-US" w:eastAsia="zh-CN"/>
        </w:rPr>
        <w:t>每支队伍由两名成员组成，将采取个人成绩与团体成绩相结合的模式，这种</w:t>
      </w:r>
      <w:r>
        <w:rPr>
          <w:rFonts w:hint="eastAsia"/>
          <w:spacing w:val="-11"/>
          <w:lang w:val="zh-CN" w:eastAsia="zh-CN"/>
        </w:rPr>
        <w:t>分工又有合作，利于引导高职院校培养学生独立处理业务的能力和团队合作的精神。</w:t>
      </w:r>
    </w:p>
    <w:p>
      <w:pPr>
        <w:pStyle w:val="4"/>
        <w:spacing w:before="1" w:line="374" w:lineRule="auto"/>
        <w:ind w:right="118" w:firstLine="559"/>
        <w:rPr>
          <w:rFonts w:hint="eastAsia" w:ascii="微软雅黑" w:hAnsi="微软雅黑" w:eastAsia="微软雅黑" w:cs="微软雅黑"/>
          <w:spacing w:val="-11"/>
          <w:lang w:val="en-US" w:eastAsia="zh-CN"/>
        </w:rPr>
      </w:pPr>
      <w:bookmarkStart w:id="2" w:name="三、竞赛内容"/>
      <w:bookmarkEnd w:id="2"/>
      <w:r>
        <w:rPr>
          <w:rFonts w:hint="eastAsia" w:ascii="微软雅黑" w:hAnsi="微软雅黑" w:eastAsia="微软雅黑" w:cs="微软雅黑"/>
          <w:spacing w:val="-11"/>
          <w:lang w:val="en-US" w:eastAsia="zh-CN"/>
        </w:rPr>
        <w:t>五、训练计划</w:t>
      </w:r>
    </w:p>
    <w:p>
      <w:pPr>
        <w:pStyle w:val="4"/>
        <w:spacing w:before="5" w:line="374" w:lineRule="auto"/>
        <w:ind w:right="257" w:firstLine="559"/>
        <w:jc w:val="both"/>
        <w:rPr>
          <w:rFonts w:hint="eastAsia"/>
          <w:spacing w:val="-11"/>
          <w:lang w:val="en-US" w:eastAsia="zh-CN"/>
        </w:rPr>
      </w:pPr>
      <w:r>
        <w:rPr>
          <w:rFonts w:hint="eastAsia"/>
          <w:spacing w:val="-11"/>
          <w:lang w:val="en-US" w:eastAsia="zh-CN"/>
        </w:rPr>
        <w:t>每支队伍由一名指导老师与两名学生组成，各组指导老师在4月18日-5月21日利用职教云平台发布任务，对学生进行赛项内容的指导并完成部分题库的测试。</w:t>
      </w:r>
    </w:p>
    <w:p>
      <w:pPr>
        <w:pStyle w:val="4"/>
        <w:spacing w:before="195" w:line="374" w:lineRule="auto"/>
        <w:ind w:left="0" w:leftChars="0" w:right="237" w:firstLine="840" w:firstLineChars="300"/>
        <w:jc w:val="both"/>
        <w:rPr>
          <w:rFonts w:hint="eastAsia"/>
          <w:lang w:val="en-US" w:eastAsia="zh-CN"/>
        </w:rPr>
      </w:pPr>
    </w:p>
    <w:tbl>
      <w:tblPr>
        <w:tblStyle w:val="7"/>
        <w:tblW w:w="90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75"/>
        <w:gridCol w:w="3453"/>
        <w:gridCol w:w="2950"/>
        <w:gridCol w:w="9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75" w:type="dxa"/>
            <w:vAlign w:val="top"/>
          </w:tcPr>
          <w:p>
            <w:pPr>
              <w:pStyle w:val="4"/>
              <w:spacing w:before="195" w:line="240" w:lineRule="auto"/>
              <w:ind w:left="0" w:leftChars="0" w:right="237" w:firstLine="0" w:firstLineChars="0"/>
              <w:jc w:val="center"/>
              <w:rPr>
                <w:rFonts w:hint="default"/>
                <w:sz w:val="24"/>
                <w:szCs w:val="24"/>
                <w:vertAlign w:val="baseline"/>
                <w:lang w:val="en-US" w:eastAsia="zh-CN"/>
              </w:rPr>
            </w:pPr>
            <w:r>
              <w:rPr>
                <w:rFonts w:hint="eastAsia"/>
                <w:sz w:val="24"/>
                <w:szCs w:val="24"/>
                <w:vertAlign w:val="baseline"/>
                <w:lang w:val="en-US" w:eastAsia="zh-CN"/>
              </w:rPr>
              <w:t>时间</w:t>
            </w:r>
          </w:p>
        </w:tc>
        <w:tc>
          <w:tcPr>
            <w:tcW w:w="3453" w:type="dxa"/>
            <w:vAlign w:val="top"/>
          </w:tcPr>
          <w:p>
            <w:pPr>
              <w:pStyle w:val="4"/>
              <w:spacing w:before="195" w:line="240" w:lineRule="auto"/>
              <w:ind w:right="237"/>
              <w:jc w:val="center"/>
              <w:rPr>
                <w:rFonts w:hint="default"/>
                <w:sz w:val="24"/>
                <w:szCs w:val="24"/>
                <w:vertAlign w:val="baseline"/>
                <w:lang w:val="en-US" w:eastAsia="zh-CN"/>
              </w:rPr>
            </w:pPr>
            <w:r>
              <w:rPr>
                <w:rFonts w:hint="eastAsia"/>
                <w:sz w:val="24"/>
                <w:szCs w:val="24"/>
                <w:vertAlign w:val="baseline"/>
                <w:lang w:val="en-US" w:eastAsia="zh-CN"/>
              </w:rPr>
              <w:t>内容</w:t>
            </w:r>
          </w:p>
        </w:tc>
        <w:tc>
          <w:tcPr>
            <w:tcW w:w="2950" w:type="dxa"/>
            <w:vAlign w:val="top"/>
          </w:tcPr>
          <w:p>
            <w:pPr>
              <w:pStyle w:val="4"/>
              <w:spacing w:before="195" w:line="240" w:lineRule="auto"/>
              <w:ind w:right="237"/>
              <w:jc w:val="center"/>
              <w:rPr>
                <w:rFonts w:hint="default"/>
                <w:sz w:val="24"/>
                <w:szCs w:val="24"/>
                <w:vertAlign w:val="baseline"/>
                <w:lang w:val="en-US" w:eastAsia="zh-CN"/>
              </w:rPr>
            </w:pPr>
            <w:r>
              <w:rPr>
                <w:rFonts w:hint="eastAsia"/>
                <w:sz w:val="24"/>
                <w:szCs w:val="24"/>
                <w:vertAlign w:val="baseline"/>
                <w:lang w:val="en-US" w:eastAsia="zh-CN"/>
              </w:rPr>
              <w:t>地点与培养模式</w:t>
            </w:r>
          </w:p>
        </w:tc>
        <w:tc>
          <w:tcPr>
            <w:tcW w:w="950" w:type="dxa"/>
          </w:tcPr>
          <w:p>
            <w:pPr>
              <w:pStyle w:val="4"/>
              <w:spacing w:before="195" w:line="240" w:lineRule="auto"/>
              <w:ind w:left="0" w:leftChars="0" w:right="237" w:firstLine="0" w:firstLineChars="0"/>
              <w:jc w:val="center"/>
              <w:rPr>
                <w:rFonts w:hint="default"/>
                <w:sz w:val="24"/>
                <w:szCs w:val="24"/>
                <w:vertAlign w:val="baseline"/>
                <w:lang w:val="en-US" w:eastAsia="zh-CN"/>
              </w:rPr>
            </w:pPr>
            <w:r>
              <w:rPr>
                <w:rFonts w:hint="eastAsia"/>
                <w:sz w:val="24"/>
                <w:szCs w:val="24"/>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75" w:type="dxa"/>
            <w:vAlign w:val="center"/>
          </w:tcPr>
          <w:p>
            <w:pPr>
              <w:pStyle w:val="4"/>
              <w:spacing w:before="195" w:line="240" w:lineRule="auto"/>
              <w:ind w:right="237"/>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4月18日—4月22日</w:t>
            </w:r>
          </w:p>
        </w:tc>
        <w:tc>
          <w:tcPr>
            <w:tcW w:w="3453" w:type="dxa"/>
            <w:vAlign w:val="center"/>
          </w:tcPr>
          <w:p>
            <w:pPr>
              <w:pStyle w:val="4"/>
              <w:spacing w:before="195" w:line="240" w:lineRule="auto"/>
              <w:ind w:right="237"/>
              <w:jc w:val="left"/>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比赛相关资料收集与解读；</w:t>
            </w:r>
          </w:p>
          <w:p>
            <w:pPr>
              <w:pStyle w:val="4"/>
              <w:spacing w:before="195" w:line="240" w:lineRule="auto"/>
              <w:ind w:right="237"/>
              <w:jc w:val="left"/>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竞赛环节涉及知识的巩固及强化</w:t>
            </w:r>
            <w:bookmarkStart w:id="3" w:name="_GoBack"/>
            <w:bookmarkEnd w:id="3"/>
          </w:p>
        </w:tc>
        <w:tc>
          <w:tcPr>
            <w:tcW w:w="2950" w:type="dxa"/>
            <w:vAlign w:val="center"/>
          </w:tcPr>
          <w:p>
            <w:pPr>
              <w:pStyle w:val="4"/>
              <w:spacing w:before="195" w:line="240" w:lineRule="auto"/>
              <w:ind w:right="237"/>
              <w:jc w:val="left"/>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职教云发布，学生自学理论，老师线上指导</w:t>
            </w:r>
          </w:p>
        </w:tc>
        <w:tc>
          <w:tcPr>
            <w:tcW w:w="950" w:type="dxa"/>
            <w:vAlign w:val="center"/>
          </w:tcPr>
          <w:p>
            <w:pPr>
              <w:pStyle w:val="4"/>
              <w:spacing w:before="195" w:line="240" w:lineRule="auto"/>
              <w:ind w:right="237"/>
              <w:jc w:val="center"/>
              <w:rPr>
                <w:rFonts w:hint="eastAsia" w:ascii="仿宋" w:hAnsi="仿宋" w:eastAsia="仿宋" w:cs="仿宋"/>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75" w:type="dxa"/>
            <w:vAlign w:val="center"/>
          </w:tcPr>
          <w:p>
            <w:pPr>
              <w:pStyle w:val="4"/>
              <w:spacing w:before="195" w:line="240" w:lineRule="auto"/>
              <w:ind w:right="237"/>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4月25日—4月29日</w:t>
            </w:r>
          </w:p>
        </w:tc>
        <w:tc>
          <w:tcPr>
            <w:tcW w:w="3453" w:type="dxa"/>
            <w:vAlign w:val="center"/>
          </w:tcPr>
          <w:p>
            <w:pPr>
              <w:pStyle w:val="4"/>
              <w:spacing w:before="195" w:line="240" w:lineRule="auto"/>
              <w:ind w:right="237"/>
              <w:jc w:val="left"/>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初级财务会计（应收和预付款项、存货、固定资产、流动负债、收入和费用、财务会计报告）</w:t>
            </w:r>
          </w:p>
        </w:tc>
        <w:tc>
          <w:tcPr>
            <w:tcW w:w="2950" w:type="dxa"/>
            <w:vAlign w:val="center"/>
          </w:tcPr>
          <w:p>
            <w:pPr>
              <w:pStyle w:val="4"/>
              <w:spacing w:before="195" w:line="240" w:lineRule="auto"/>
              <w:ind w:right="237"/>
              <w:jc w:val="left"/>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职教云发布，学生自学理论，老师指导时间周二至周五16:20—17:40</w:t>
            </w:r>
          </w:p>
        </w:tc>
        <w:tc>
          <w:tcPr>
            <w:tcW w:w="950" w:type="dxa"/>
            <w:vAlign w:val="center"/>
          </w:tcPr>
          <w:p>
            <w:pPr>
              <w:pStyle w:val="4"/>
              <w:spacing w:before="195" w:line="240" w:lineRule="auto"/>
              <w:ind w:right="237"/>
              <w:jc w:val="center"/>
              <w:rPr>
                <w:rFonts w:hint="eastAsia" w:ascii="仿宋" w:hAnsi="仿宋" w:eastAsia="仿宋" w:cs="仿宋"/>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75" w:type="dxa"/>
            <w:vAlign w:val="center"/>
          </w:tcPr>
          <w:p>
            <w:pPr>
              <w:pStyle w:val="4"/>
              <w:spacing w:before="195" w:line="240" w:lineRule="auto"/>
              <w:ind w:right="237"/>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5月9日—5月13日</w:t>
            </w:r>
          </w:p>
        </w:tc>
        <w:tc>
          <w:tcPr>
            <w:tcW w:w="3453" w:type="dxa"/>
            <w:vAlign w:val="center"/>
          </w:tcPr>
          <w:p>
            <w:pPr>
              <w:pStyle w:val="4"/>
              <w:spacing w:before="195" w:line="240" w:lineRule="auto"/>
              <w:ind w:right="237"/>
              <w:jc w:val="left"/>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管理会计（滚动预算与弹性预算、标准成本法、本量利分析）；</w:t>
            </w:r>
          </w:p>
          <w:p>
            <w:pPr>
              <w:pStyle w:val="4"/>
              <w:spacing w:before="195" w:line="240" w:lineRule="auto"/>
              <w:ind w:right="237"/>
              <w:jc w:val="left"/>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税法（增值税、企业所得税、个人所得税）。</w:t>
            </w:r>
          </w:p>
        </w:tc>
        <w:tc>
          <w:tcPr>
            <w:tcW w:w="2950" w:type="dxa"/>
            <w:vAlign w:val="center"/>
          </w:tcPr>
          <w:p>
            <w:pPr>
              <w:pStyle w:val="4"/>
              <w:spacing w:before="195" w:line="240" w:lineRule="auto"/>
              <w:ind w:right="237"/>
              <w:jc w:val="left"/>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职教云发布，学生自学理论，老师指导时间周二至周五16:20—17:40</w:t>
            </w:r>
          </w:p>
        </w:tc>
        <w:tc>
          <w:tcPr>
            <w:tcW w:w="950" w:type="dxa"/>
            <w:vAlign w:val="center"/>
          </w:tcPr>
          <w:p>
            <w:pPr>
              <w:pStyle w:val="4"/>
              <w:spacing w:before="195" w:line="240" w:lineRule="auto"/>
              <w:ind w:right="237"/>
              <w:jc w:val="center"/>
              <w:rPr>
                <w:rFonts w:hint="eastAsia" w:ascii="仿宋" w:hAnsi="仿宋" w:eastAsia="仿宋" w:cs="仿宋"/>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75" w:type="dxa"/>
            <w:vAlign w:val="center"/>
          </w:tcPr>
          <w:p>
            <w:pPr>
              <w:pStyle w:val="4"/>
              <w:spacing w:before="195" w:line="240" w:lineRule="auto"/>
              <w:ind w:right="237"/>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5月16日—5月20日</w:t>
            </w:r>
          </w:p>
        </w:tc>
        <w:tc>
          <w:tcPr>
            <w:tcW w:w="3453" w:type="dxa"/>
            <w:vAlign w:val="center"/>
          </w:tcPr>
          <w:p>
            <w:pPr>
              <w:pStyle w:val="4"/>
              <w:spacing w:before="195" w:line="240" w:lineRule="auto"/>
              <w:ind w:right="237"/>
              <w:jc w:val="left"/>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模拟竞赛练习及解析</w:t>
            </w:r>
          </w:p>
        </w:tc>
        <w:tc>
          <w:tcPr>
            <w:tcW w:w="2950" w:type="dxa"/>
            <w:vAlign w:val="center"/>
          </w:tcPr>
          <w:p>
            <w:pPr>
              <w:pStyle w:val="4"/>
              <w:spacing w:before="195" w:line="240" w:lineRule="auto"/>
              <w:ind w:right="237"/>
              <w:jc w:val="left"/>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实训室机房</w:t>
            </w:r>
          </w:p>
        </w:tc>
        <w:tc>
          <w:tcPr>
            <w:tcW w:w="950" w:type="dxa"/>
            <w:vAlign w:val="center"/>
          </w:tcPr>
          <w:p>
            <w:pPr>
              <w:pStyle w:val="4"/>
              <w:spacing w:before="195" w:line="240" w:lineRule="auto"/>
              <w:ind w:right="237"/>
              <w:jc w:val="center"/>
              <w:rPr>
                <w:rFonts w:hint="eastAsia" w:ascii="仿宋" w:hAnsi="仿宋" w:eastAsia="仿宋" w:cs="仿宋"/>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75" w:type="dxa"/>
            <w:vAlign w:val="center"/>
          </w:tcPr>
          <w:p>
            <w:pPr>
              <w:pStyle w:val="4"/>
              <w:spacing w:before="195" w:line="240" w:lineRule="auto"/>
              <w:ind w:right="237"/>
              <w:jc w:val="center"/>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5月22日</w:t>
            </w:r>
          </w:p>
        </w:tc>
        <w:tc>
          <w:tcPr>
            <w:tcW w:w="3453" w:type="dxa"/>
            <w:vAlign w:val="center"/>
          </w:tcPr>
          <w:p>
            <w:pPr>
              <w:pStyle w:val="4"/>
              <w:spacing w:before="195" w:line="240" w:lineRule="auto"/>
              <w:ind w:right="237"/>
              <w:jc w:val="left"/>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比赛</w:t>
            </w:r>
          </w:p>
        </w:tc>
        <w:tc>
          <w:tcPr>
            <w:tcW w:w="2950" w:type="dxa"/>
            <w:vAlign w:val="center"/>
          </w:tcPr>
          <w:p>
            <w:pPr>
              <w:pStyle w:val="4"/>
              <w:spacing w:before="195" w:line="240" w:lineRule="auto"/>
              <w:ind w:right="237"/>
              <w:jc w:val="left"/>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大数据智能财务虚拟仿真实训中心</w:t>
            </w:r>
          </w:p>
        </w:tc>
        <w:tc>
          <w:tcPr>
            <w:tcW w:w="950" w:type="dxa"/>
            <w:vAlign w:val="center"/>
          </w:tcPr>
          <w:p>
            <w:pPr>
              <w:pStyle w:val="4"/>
              <w:spacing w:before="195" w:line="240" w:lineRule="auto"/>
              <w:ind w:right="237"/>
              <w:jc w:val="center"/>
              <w:rPr>
                <w:rFonts w:hint="eastAsia" w:ascii="仿宋" w:hAnsi="仿宋" w:eastAsia="仿宋" w:cs="仿宋"/>
                <w:sz w:val="24"/>
                <w:szCs w:val="24"/>
                <w:vertAlign w:val="baseline"/>
                <w:lang w:val="en-US" w:eastAsia="zh-CN"/>
              </w:rPr>
            </w:pPr>
          </w:p>
        </w:tc>
      </w:tr>
    </w:tbl>
    <w:p>
      <w:pPr>
        <w:pStyle w:val="4"/>
        <w:spacing w:before="195" w:line="374" w:lineRule="auto"/>
        <w:ind w:right="237" w:firstLine="560" w:firstLineChars="200"/>
        <w:jc w:val="both"/>
        <w:rPr>
          <w:rFonts w:hint="default"/>
          <w:lang w:val="en-US" w:eastAsia="zh-CN"/>
        </w:rPr>
      </w:pPr>
    </w:p>
    <w:sectPr>
      <w:pgSz w:w="11910" w:h="16840"/>
      <w:pgMar w:top="1420" w:right="1560" w:bottom="280" w:left="168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MS PGothic">
    <w:panose1 w:val="020B0600070205080204"/>
    <w:charset w:val="80"/>
    <w:family w:val="auto"/>
    <w:pitch w:val="default"/>
    <w:sig w:usb0="E00002FF" w:usb1="6AC7FDFB" w:usb2="08000012" w:usb3="00000000" w:csb0="4002009F" w:csb1="DFD70000"/>
  </w:font>
  <w:font w:name="Cambria">
    <w:panose1 w:val="02040503050406030204"/>
    <w:charset w:val="00"/>
    <w:family w:val="auto"/>
    <w:pitch w:val="default"/>
    <w:sig w:usb0="E00006FF" w:usb1="420024FF" w:usb2="02000000" w:usb3="00000000" w:csb0="2000019F" w:csb1="00000000"/>
  </w:font>
  <w:font w:name="微软雅黑 Light">
    <w:panose1 w:val="020B0502040204020203"/>
    <w:charset w:val="86"/>
    <w:family w:val="auto"/>
    <w:pitch w:val="default"/>
    <w:sig w:usb0="80000287" w:usb1="2ACF0010" w:usb2="00000016" w:usb3="00000000" w:csb0="0004001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compat>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5671714"/>
    <w:rsid w:val="1E885730"/>
    <w:rsid w:val="2423560D"/>
    <w:rsid w:val="43FF209F"/>
    <w:rsid w:val="5D012660"/>
    <w:rsid w:val="67254250"/>
    <w:rsid w:val="70E335E0"/>
    <w:rsid w:val="749D2BE8"/>
    <w:rsid w:val="7A174F58"/>
    <w:rsid w:val="7EED4EB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仿宋" w:hAnsi="仿宋" w:eastAsia="仿宋" w:cs="仿宋"/>
      <w:sz w:val="22"/>
      <w:szCs w:val="22"/>
      <w:lang w:val="zh-CN" w:eastAsia="zh-CN" w:bidi="zh-CN"/>
    </w:rPr>
  </w:style>
  <w:style w:type="paragraph" w:styleId="2">
    <w:name w:val="heading 1"/>
    <w:basedOn w:val="1"/>
    <w:next w:val="1"/>
    <w:qFormat/>
    <w:uiPriority w:val="1"/>
    <w:pPr>
      <w:ind w:left="720"/>
      <w:outlineLvl w:val="1"/>
    </w:pPr>
    <w:rPr>
      <w:rFonts w:ascii="仿宋" w:hAnsi="仿宋" w:eastAsia="仿宋" w:cs="仿宋"/>
      <w:b/>
      <w:bCs/>
      <w:sz w:val="30"/>
      <w:szCs w:val="30"/>
      <w:lang w:val="zh-CN" w:eastAsia="zh-CN" w:bidi="zh-CN"/>
    </w:rPr>
  </w:style>
  <w:style w:type="paragraph" w:styleId="3">
    <w:name w:val="heading 2"/>
    <w:basedOn w:val="1"/>
    <w:next w:val="1"/>
    <w:qFormat/>
    <w:uiPriority w:val="1"/>
    <w:pPr>
      <w:spacing w:before="1"/>
      <w:ind w:left="839"/>
      <w:outlineLvl w:val="2"/>
    </w:pPr>
    <w:rPr>
      <w:rFonts w:ascii="仿宋" w:hAnsi="仿宋" w:eastAsia="仿宋" w:cs="仿宋"/>
      <w:b/>
      <w:bCs/>
      <w:sz w:val="28"/>
      <w:szCs w:val="28"/>
      <w:lang w:val="zh-CN" w:eastAsia="zh-CN" w:bidi="zh-CN"/>
    </w:rPr>
  </w:style>
  <w:style w:type="character" w:default="1" w:styleId="8">
    <w:name w:val="Default Paragraph Font"/>
    <w:semiHidden/>
    <w:unhideWhenUsed/>
    <w:qFormat/>
    <w:uiPriority w:val="1"/>
  </w:style>
  <w:style w:type="table" w:default="1" w:styleId="6">
    <w:name w:val="Normal Table"/>
    <w:semiHidden/>
    <w:qFormat/>
    <w:uiPriority w:val="0"/>
    <w:tblPr>
      <w:tblCellMar>
        <w:top w:w="0" w:type="dxa"/>
        <w:left w:w="108" w:type="dxa"/>
        <w:bottom w:w="0" w:type="dxa"/>
        <w:right w:w="108" w:type="dxa"/>
      </w:tblCellMar>
    </w:tblPr>
  </w:style>
  <w:style w:type="paragraph" w:styleId="4">
    <w:name w:val="Body Text"/>
    <w:basedOn w:val="1"/>
    <w:qFormat/>
    <w:uiPriority w:val="1"/>
    <w:pPr>
      <w:ind w:left="120"/>
    </w:pPr>
    <w:rPr>
      <w:rFonts w:ascii="仿宋" w:hAnsi="仿宋" w:eastAsia="仿宋" w:cs="仿宋"/>
      <w:sz w:val="28"/>
      <w:szCs w:val="28"/>
      <w:lang w:val="zh-CN" w:eastAsia="zh-CN" w:bidi="zh-CN"/>
    </w:rPr>
  </w:style>
  <w:style w:type="paragraph" w:styleId="5">
    <w:name w:val="Normal (Web)"/>
    <w:basedOn w:val="1"/>
    <w:qFormat/>
    <w:uiPriority w:val="0"/>
    <w:pPr>
      <w:spacing w:before="100" w:beforeAutospacing="1" w:after="100" w:afterAutospacing="1"/>
      <w:ind w:left="0" w:right="0"/>
      <w:jc w:val="left"/>
    </w:pPr>
    <w:rPr>
      <w:kern w:val="0"/>
      <w:sz w:val="24"/>
      <w:lang w:val="en-US" w:eastAsia="zh-CN" w:bidi="ar"/>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Strong"/>
    <w:basedOn w:val="8"/>
    <w:qFormat/>
    <w:uiPriority w:val="0"/>
    <w:rPr>
      <w:b/>
    </w:rPr>
  </w:style>
  <w:style w:type="table" w:customStyle="1" w:styleId="10">
    <w:name w:val="Table Normal"/>
    <w:semiHidden/>
    <w:unhideWhenUsed/>
    <w:qFormat/>
    <w:uiPriority w:val="2"/>
    <w:tblPr>
      <w:tblCellMar>
        <w:top w:w="0" w:type="dxa"/>
        <w:left w:w="0" w:type="dxa"/>
        <w:bottom w:w="0" w:type="dxa"/>
        <w:right w:w="0" w:type="dxa"/>
      </w:tblCellMar>
    </w:tblPr>
  </w:style>
  <w:style w:type="paragraph" w:styleId="11">
    <w:name w:val="List Paragraph"/>
    <w:basedOn w:val="1"/>
    <w:qFormat/>
    <w:uiPriority w:val="1"/>
    <w:pPr>
      <w:ind w:left="120" w:firstLine="559"/>
    </w:pPr>
    <w:rPr>
      <w:rFonts w:ascii="仿宋" w:hAnsi="仿宋" w:eastAsia="仿宋" w:cs="仿宋"/>
      <w:lang w:val="zh-CN" w:eastAsia="zh-CN" w:bidi="zh-CN"/>
    </w:rPr>
  </w:style>
  <w:style w:type="paragraph" w:customStyle="1" w:styleId="12">
    <w:name w:val="Table Paragraph"/>
    <w:basedOn w:val="1"/>
    <w:qFormat/>
    <w:uiPriority w:val="1"/>
    <w:rPr>
      <w:rFonts w:ascii="仿宋" w:hAnsi="仿宋" w:eastAsia="仿宋" w:cs="仿宋"/>
      <w:lang w:val="zh-CN" w:eastAsia="zh-CN" w:bidi="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3546</Words>
  <Characters>3605</Characters>
  <TotalTime>118</TotalTime>
  <ScaleCrop>false</ScaleCrop>
  <LinksUpToDate>false</LinksUpToDate>
  <CharactersWithSpaces>3626</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2022-04-14T14:02:00Z</dcterms:created>
  <dc:creator>许超</dc:creator>
  <cp:lastModifiedBy>微风吹过</cp:lastModifiedBy>
  <dcterms:modified xsi:type="dcterms:W3CDTF">2022-04-15T03:13:12Z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2022-03-30T00:00:00Z</vt:filetime>
  </property>
  <property fmtid="{D5CDD505-2E9C-101B-9397-08002B2CF9AE}" pid="3" name="Creator">
    <vt:lpwstr>WPS 文字</vt:lpwstr>
  </property>
  <property fmtid="{D5CDD505-2E9C-101B-9397-08002B2CF9AE}" pid="4" name="LastSaved">
    <vt:filetime>2022-04-14T00:00:00Z</vt:filetime>
  </property>
  <property fmtid="{D5CDD505-2E9C-101B-9397-08002B2CF9AE}" pid="5" name="KSOProductBuildVer">
    <vt:lpwstr>2052-11.1.0.10314</vt:lpwstr>
  </property>
  <property fmtid="{D5CDD505-2E9C-101B-9397-08002B2CF9AE}" pid="6" name="ICV">
    <vt:lpwstr>D4DCD9C9319C4564880DB4511F1E1DE4</vt:lpwstr>
  </property>
</Properties>
</file>